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1951"/>
        <w:gridCol w:w="5098"/>
      </w:tblGrid>
      <w:tr w:rsidR="00AB2B5B" w:rsidRPr="00E87F4D" w:rsidTr="008225CA">
        <w:trPr>
          <w:trHeight w:val="179"/>
        </w:trPr>
        <w:tc>
          <w:tcPr>
            <w:tcW w:w="1951" w:type="dxa"/>
            <w:shd w:val="clear" w:color="auto" w:fill="auto"/>
          </w:tcPr>
          <w:p w:rsidR="00AB2B5B" w:rsidRPr="00E87F4D" w:rsidRDefault="00AB2B5B" w:rsidP="008225CA">
            <w:pPr>
              <w:jc w:val="both"/>
              <w:rPr>
                <w:rFonts w:ascii="Times New Roman" w:hAnsi="Times New Roman" w:cs="Times New Roman"/>
                <w:lang w:val="sr-Cyrl-CS"/>
              </w:rPr>
            </w:pPr>
            <w:bookmarkStart w:id="0" w:name="OLE_LINK1"/>
            <w:bookmarkStart w:id="1" w:name="OLE_LINK2"/>
            <w:r w:rsidRPr="00E87F4D">
              <w:rPr>
                <w:rFonts w:ascii="Times New Roman" w:hAnsi="Times New Roman" w:cs="Times New Roman"/>
                <w:lang w:val="sr-Cyrl-CS"/>
              </w:rPr>
              <w:t>Наручилац:</w:t>
            </w:r>
          </w:p>
        </w:tc>
        <w:tc>
          <w:tcPr>
            <w:tcW w:w="5098" w:type="dxa"/>
            <w:shd w:val="clear" w:color="auto" w:fill="auto"/>
          </w:tcPr>
          <w:p w:rsidR="00AB2B5B" w:rsidRPr="00E87F4D" w:rsidRDefault="00AB2B5B" w:rsidP="008225CA">
            <w:pPr>
              <w:jc w:val="center"/>
              <w:rPr>
                <w:rFonts w:ascii="Times New Roman" w:hAnsi="Times New Roman" w:cs="Times New Roman"/>
                <w:lang w:val="sr-Cyrl-CS"/>
              </w:rPr>
            </w:pPr>
            <w:r w:rsidRPr="00E87F4D">
              <w:rPr>
                <w:rFonts w:ascii="Times New Roman" w:hAnsi="Times New Roman" w:cs="Times New Roman"/>
                <w:lang w:val="sr-Cyrl-CS"/>
              </w:rPr>
              <w:t>Црвени крст Чачак</w:t>
            </w:r>
          </w:p>
        </w:tc>
      </w:tr>
      <w:tr w:rsidR="00AB2B5B" w:rsidRPr="00E87F4D" w:rsidTr="008225CA">
        <w:trPr>
          <w:trHeight w:val="228"/>
        </w:trPr>
        <w:tc>
          <w:tcPr>
            <w:tcW w:w="1951" w:type="dxa"/>
            <w:shd w:val="clear" w:color="auto" w:fill="auto"/>
          </w:tcPr>
          <w:p w:rsidR="00AB2B5B" w:rsidRPr="00E87F4D" w:rsidRDefault="00AB2B5B" w:rsidP="008225CA">
            <w:pPr>
              <w:jc w:val="both"/>
              <w:rPr>
                <w:rFonts w:ascii="Times New Roman" w:hAnsi="Times New Roman" w:cs="Times New Roman"/>
                <w:lang w:val="sr-Cyrl-CS"/>
              </w:rPr>
            </w:pPr>
            <w:r w:rsidRPr="00E87F4D">
              <w:rPr>
                <w:rFonts w:ascii="Times New Roman" w:hAnsi="Times New Roman" w:cs="Times New Roman"/>
                <w:lang w:val="sr-Cyrl-CS"/>
              </w:rPr>
              <w:t>Адреса:</w:t>
            </w:r>
          </w:p>
        </w:tc>
        <w:tc>
          <w:tcPr>
            <w:tcW w:w="5098" w:type="dxa"/>
            <w:shd w:val="clear" w:color="auto" w:fill="auto"/>
          </w:tcPr>
          <w:p w:rsidR="00AB2B5B" w:rsidRPr="00E87F4D" w:rsidRDefault="00AB2B5B" w:rsidP="008225CA">
            <w:pPr>
              <w:jc w:val="center"/>
              <w:rPr>
                <w:rFonts w:ascii="Times New Roman" w:hAnsi="Times New Roman" w:cs="Times New Roman"/>
                <w:lang w:val="sr-Cyrl-CS"/>
              </w:rPr>
            </w:pPr>
            <w:r w:rsidRPr="00E87F4D">
              <w:rPr>
                <w:rFonts w:ascii="Times New Roman" w:hAnsi="Times New Roman" w:cs="Times New Roman"/>
                <w:lang w:val="sr-Cyrl-CS"/>
              </w:rPr>
              <w:t>Епископа Никифора Максимовића број 8</w:t>
            </w:r>
          </w:p>
        </w:tc>
      </w:tr>
      <w:tr w:rsidR="00AB2B5B" w:rsidRPr="00E87F4D" w:rsidTr="008225CA">
        <w:trPr>
          <w:trHeight w:val="228"/>
        </w:trPr>
        <w:tc>
          <w:tcPr>
            <w:tcW w:w="1951" w:type="dxa"/>
            <w:shd w:val="clear" w:color="auto" w:fill="auto"/>
          </w:tcPr>
          <w:p w:rsidR="00AB2B5B" w:rsidRPr="00E87F4D" w:rsidRDefault="00AB2B5B" w:rsidP="008225CA">
            <w:pPr>
              <w:jc w:val="both"/>
              <w:rPr>
                <w:rFonts w:ascii="Times New Roman" w:hAnsi="Times New Roman" w:cs="Times New Roman"/>
                <w:lang w:val="sr-Cyrl-CS"/>
              </w:rPr>
            </w:pPr>
            <w:r w:rsidRPr="00E87F4D">
              <w:rPr>
                <w:rFonts w:ascii="Times New Roman" w:hAnsi="Times New Roman" w:cs="Times New Roman"/>
                <w:lang w:val="sr-Cyrl-CS"/>
              </w:rPr>
              <w:t>Место:</w:t>
            </w:r>
          </w:p>
        </w:tc>
        <w:tc>
          <w:tcPr>
            <w:tcW w:w="5098" w:type="dxa"/>
            <w:shd w:val="clear" w:color="auto" w:fill="auto"/>
          </w:tcPr>
          <w:p w:rsidR="00AB2B5B" w:rsidRPr="00E87F4D" w:rsidRDefault="00AB2B5B" w:rsidP="008225CA">
            <w:pPr>
              <w:jc w:val="center"/>
              <w:rPr>
                <w:rFonts w:ascii="Times New Roman" w:hAnsi="Times New Roman" w:cs="Times New Roman"/>
                <w:lang w:val="sr-Cyrl-CS"/>
              </w:rPr>
            </w:pPr>
            <w:r w:rsidRPr="00E87F4D">
              <w:rPr>
                <w:rFonts w:ascii="Times New Roman" w:hAnsi="Times New Roman" w:cs="Times New Roman"/>
                <w:lang w:val="sr-Cyrl-CS"/>
              </w:rPr>
              <w:t>Чачак</w:t>
            </w:r>
          </w:p>
        </w:tc>
      </w:tr>
      <w:tr w:rsidR="00AB2B5B" w:rsidRPr="00E87F4D" w:rsidTr="008225CA">
        <w:trPr>
          <w:trHeight w:val="212"/>
        </w:trPr>
        <w:tc>
          <w:tcPr>
            <w:tcW w:w="1951" w:type="dxa"/>
            <w:shd w:val="clear" w:color="auto" w:fill="auto"/>
          </w:tcPr>
          <w:p w:rsidR="00AB2B5B" w:rsidRPr="00E87F4D" w:rsidRDefault="00AB2B5B" w:rsidP="008225CA">
            <w:pPr>
              <w:jc w:val="both"/>
              <w:rPr>
                <w:rFonts w:ascii="Times New Roman" w:hAnsi="Times New Roman" w:cs="Times New Roman"/>
                <w:lang w:val="sr-Cyrl-CS"/>
              </w:rPr>
            </w:pPr>
            <w:r w:rsidRPr="00E87F4D">
              <w:rPr>
                <w:rFonts w:ascii="Times New Roman" w:hAnsi="Times New Roman" w:cs="Times New Roman"/>
                <w:lang w:val="sr-Cyrl-CS"/>
              </w:rPr>
              <w:t>Деловодни број:</w:t>
            </w:r>
          </w:p>
        </w:tc>
        <w:tc>
          <w:tcPr>
            <w:tcW w:w="5098" w:type="dxa"/>
            <w:shd w:val="clear" w:color="auto" w:fill="auto"/>
          </w:tcPr>
          <w:p w:rsidR="00AB2B5B" w:rsidRPr="00E87F4D" w:rsidRDefault="00497AC5" w:rsidP="00BC2B1A">
            <w:pPr>
              <w:jc w:val="center"/>
              <w:rPr>
                <w:rFonts w:ascii="Times New Roman" w:hAnsi="Times New Roman" w:cs="Times New Roman"/>
                <w:b/>
              </w:rPr>
            </w:pPr>
            <w:r>
              <w:rPr>
                <w:rFonts w:ascii="Times New Roman" w:hAnsi="Times New Roman" w:cs="Times New Roman"/>
                <w:b/>
                <w:lang/>
              </w:rPr>
              <w:t>3</w:t>
            </w:r>
            <w:r w:rsidR="00AB2B5B" w:rsidRPr="00E87F4D">
              <w:rPr>
                <w:rFonts w:ascii="Times New Roman" w:hAnsi="Times New Roman" w:cs="Times New Roman"/>
                <w:b/>
              </w:rPr>
              <w:t>/2019-</w:t>
            </w:r>
            <w:r w:rsidR="00BC2B1A">
              <w:rPr>
                <w:rFonts w:ascii="Times New Roman" w:hAnsi="Times New Roman" w:cs="Times New Roman"/>
                <w:b/>
              </w:rPr>
              <w:t>6</w:t>
            </w:r>
            <w:r w:rsidR="00AB2B5B" w:rsidRPr="00E87F4D">
              <w:rPr>
                <w:rFonts w:ascii="Times New Roman" w:hAnsi="Times New Roman" w:cs="Times New Roman"/>
                <w:b/>
              </w:rPr>
              <w:t xml:space="preserve"> ОП</w:t>
            </w:r>
          </w:p>
        </w:tc>
      </w:tr>
      <w:tr w:rsidR="00AB2B5B" w:rsidRPr="00E87F4D" w:rsidTr="008225CA">
        <w:trPr>
          <w:trHeight w:val="228"/>
        </w:trPr>
        <w:tc>
          <w:tcPr>
            <w:tcW w:w="1951" w:type="dxa"/>
            <w:shd w:val="clear" w:color="auto" w:fill="auto"/>
          </w:tcPr>
          <w:p w:rsidR="00AB2B5B" w:rsidRPr="00E87F4D" w:rsidRDefault="00AB2B5B" w:rsidP="008225CA">
            <w:pPr>
              <w:jc w:val="both"/>
              <w:rPr>
                <w:rFonts w:ascii="Times New Roman" w:hAnsi="Times New Roman" w:cs="Times New Roman"/>
                <w:lang w:val="sr-Cyrl-CS"/>
              </w:rPr>
            </w:pPr>
            <w:r w:rsidRPr="00E87F4D">
              <w:rPr>
                <w:rFonts w:ascii="Times New Roman" w:hAnsi="Times New Roman" w:cs="Times New Roman"/>
                <w:lang w:val="sr-Cyrl-CS"/>
              </w:rPr>
              <w:t>Датум:</w:t>
            </w:r>
          </w:p>
        </w:tc>
        <w:tc>
          <w:tcPr>
            <w:tcW w:w="5098" w:type="dxa"/>
            <w:shd w:val="clear" w:color="auto" w:fill="auto"/>
          </w:tcPr>
          <w:p w:rsidR="00AB2B5B" w:rsidRPr="00E87F4D" w:rsidRDefault="00AB2B5B" w:rsidP="008225CA">
            <w:pPr>
              <w:tabs>
                <w:tab w:val="center" w:pos="2535"/>
              </w:tabs>
              <w:rPr>
                <w:rFonts w:ascii="Times New Roman" w:hAnsi="Times New Roman" w:cs="Times New Roman"/>
                <w:b/>
                <w:lang w:val="sr-Cyrl-CS"/>
              </w:rPr>
            </w:pPr>
            <w:r w:rsidRPr="00E87F4D">
              <w:rPr>
                <w:rFonts w:ascii="Times New Roman" w:hAnsi="Times New Roman" w:cs="Times New Roman"/>
                <w:b/>
                <w:lang w:val="sr-Cyrl-CS"/>
              </w:rPr>
              <w:tab/>
              <w:t>18</w:t>
            </w:r>
            <w:r w:rsidRPr="00E87F4D">
              <w:rPr>
                <w:rFonts w:ascii="Times New Roman" w:hAnsi="Times New Roman" w:cs="Times New Roman"/>
                <w:b/>
                <w:lang w:val="sr-Latn-CS"/>
              </w:rPr>
              <w:t>.</w:t>
            </w:r>
            <w:r w:rsidRPr="00E87F4D">
              <w:rPr>
                <w:rFonts w:ascii="Times New Roman" w:hAnsi="Times New Roman" w:cs="Times New Roman"/>
                <w:b/>
                <w:lang w:val="sr-Cyrl-CS"/>
              </w:rPr>
              <w:t>01</w:t>
            </w:r>
            <w:r w:rsidRPr="00E87F4D">
              <w:rPr>
                <w:rFonts w:ascii="Times New Roman" w:hAnsi="Times New Roman" w:cs="Times New Roman"/>
                <w:b/>
                <w:lang w:val="sr-Latn-CS"/>
              </w:rPr>
              <w:t>.201</w:t>
            </w:r>
            <w:r w:rsidRPr="00E87F4D">
              <w:rPr>
                <w:rFonts w:ascii="Times New Roman" w:hAnsi="Times New Roman" w:cs="Times New Roman"/>
                <w:b/>
              </w:rPr>
              <w:t>9</w:t>
            </w:r>
            <w:r w:rsidRPr="00E87F4D">
              <w:rPr>
                <w:rFonts w:ascii="Times New Roman" w:hAnsi="Times New Roman" w:cs="Times New Roman"/>
                <w:b/>
                <w:lang w:val="sr-Latn-CS"/>
              </w:rPr>
              <w:t>.</w:t>
            </w:r>
            <w:r w:rsidRPr="00E87F4D">
              <w:rPr>
                <w:rFonts w:ascii="Times New Roman" w:hAnsi="Times New Roman" w:cs="Times New Roman"/>
                <w:lang w:val="sr-Latn-CS"/>
              </w:rPr>
              <w:t>.</w:t>
            </w:r>
            <w:r w:rsidRPr="00E87F4D">
              <w:rPr>
                <w:rFonts w:ascii="Times New Roman" w:hAnsi="Times New Roman" w:cs="Times New Roman"/>
                <w:b/>
                <w:lang w:val="sr-Cyrl-CS"/>
              </w:rPr>
              <w:t xml:space="preserve"> године</w:t>
            </w:r>
          </w:p>
        </w:tc>
      </w:tr>
    </w:tbl>
    <w:bookmarkEnd w:id="0"/>
    <w:bookmarkEnd w:id="1"/>
    <w:p w:rsidR="00AB2B5B" w:rsidRPr="00E87F4D" w:rsidRDefault="00AB2B5B" w:rsidP="00AB2B5B">
      <w:pPr>
        <w:spacing w:after="0"/>
        <w:ind w:right="-360"/>
        <w:rPr>
          <w:rFonts w:ascii="Times New Roman" w:hAnsi="Times New Roman" w:cs="Times New Roman"/>
          <w:lang w:val="sr-Cyrl-CS"/>
        </w:rPr>
      </w:pPr>
      <w:r w:rsidRPr="00E87F4D">
        <w:rPr>
          <w:rFonts w:ascii="Times New Roman" w:hAnsi="Times New Roman" w:cs="Times New Roman"/>
          <w:lang w:val="sr-Cyrl-CS"/>
        </w:rPr>
        <w:t>На основу члана</w:t>
      </w:r>
      <w:r w:rsidRPr="00E87F4D">
        <w:rPr>
          <w:rFonts w:ascii="Times New Roman" w:hAnsi="Times New Roman" w:cs="Times New Roman"/>
          <w:lang w:val="sr-Latn-CS"/>
        </w:rPr>
        <w:t xml:space="preserve"> 63. Закона о јавни набавкама </w:t>
      </w:r>
      <w:r w:rsidRPr="00E87F4D">
        <w:rPr>
          <w:rFonts w:ascii="Times New Roman" w:hAnsi="Times New Roman" w:cs="Times New Roman"/>
          <w:lang w:val="sr-Cyrl-CS"/>
        </w:rPr>
        <w:t>( ''Сл. Гл. РС'', број 124/12 и 14/15</w:t>
      </w:r>
      <w:r w:rsidRPr="00E87F4D">
        <w:rPr>
          <w:rFonts w:ascii="Times New Roman" w:hAnsi="Times New Roman" w:cs="Times New Roman"/>
          <w:lang w:val="sr-Latn-CS"/>
        </w:rPr>
        <w:t>,68/15</w:t>
      </w:r>
      <w:r w:rsidRPr="00E87F4D">
        <w:rPr>
          <w:rFonts w:ascii="Times New Roman" w:hAnsi="Times New Roman" w:cs="Times New Roman"/>
          <w:lang w:val="sr-Cyrl-CS"/>
        </w:rPr>
        <w:t xml:space="preserve"> )Комисија за јавну набавку у поступку јавне набавке</w:t>
      </w:r>
      <w:r w:rsidRPr="00E87F4D">
        <w:rPr>
          <w:rFonts w:ascii="Times New Roman" w:hAnsi="Times New Roman" w:cs="Times New Roman"/>
          <w:lang w:val="sr-Latn-CS"/>
        </w:rPr>
        <w:t xml:space="preserve"> </w:t>
      </w:r>
      <w:r w:rsidRPr="00E87F4D">
        <w:rPr>
          <w:rFonts w:ascii="Times New Roman" w:hAnsi="Times New Roman" w:cs="Times New Roman"/>
          <w:lang w:val="sr-Cyrl-CS"/>
        </w:rPr>
        <w:t xml:space="preserve">у отвореном поступку </w:t>
      </w:r>
    </w:p>
    <w:p w:rsidR="00AB2B5B" w:rsidRPr="00E87F4D" w:rsidRDefault="00AB2B5B" w:rsidP="00AB2B5B">
      <w:pPr>
        <w:spacing w:after="0"/>
        <w:ind w:left="360" w:right="-360"/>
        <w:jc w:val="center"/>
        <w:rPr>
          <w:rFonts w:ascii="Times New Roman" w:hAnsi="Times New Roman" w:cs="Times New Roman"/>
          <w:lang w:val="sr-Cyrl-CS"/>
        </w:rPr>
      </w:pPr>
      <w:r w:rsidRPr="00E87F4D">
        <w:rPr>
          <w:rFonts w:ascii="Times New Roman" w:hAnsi="Times New Roman" w:cs="Times New Roman"/>
          <w:lang w:val="sr-Cyrl-CS"/>
        </w:rPr>
        <w:t xml:space="preserve">набавка </w:t>
      </w:r>
      <w:r w:rsidRPr="00E87F4D">
        <w:rPr>
          <w:rFonts w:ascii="Times New Roman" w:hAnsi="Times New Roman" w:cs="Times New Roman"/>
          <w:b/>
          <w:lang w:val="sr-Cyrl-CS"/>
        </w:rPr>
        <w:t>добара</w:t>
      </w:r>
      <w:r w:rsidRPr="00E87F4D">
        <w:rPr>
          <w:rFonts w:ascii="Times New Roman" w:hAnsi="Times New Roman" w:cs="Times New Roman"/>
          <w:lang w:val="sr-Cyrl-CS"/>
        </w:rPr>
        <w:t xml:space="preserve"> – </w:t>
      </w:r>
      <w:r w:rsidR="00BC2B1A">
        <w:rPr>
          <w:rFonts w:ascii="Times New Roman" w:hAnsi="Times New Roman" w:cs="Times New Roman"/>
          <w:b/>
          <w:lang w:val="sr-Cyrl-CS"/>
        </w:rPr>
        <w:t xml:space="preserve">ХРАНА И ПИЋЕ ЗА </w:t>
      </w:r>
      <w:r w:rsidR="00497AC5">
        <w:rPr>
          <w:rFonts w:ascii="Times New Roman" w:hAnsi="Times New Roman" w:cs="Times New Roman"/>
          <w:b/>
          <w:lang w:val="sr-Cyrl-CS"/>
        </w:rPr>
        <w:t>ОСТАЛЕ ДЕЛАТНОСТИ</w:t>
      </w:r>
      <w:r w:rsidRPr="00E87F4D">
        <w:rPr>
          <w:rFonts w:ascii="Times New Roman" w:hAnsi="Times New Roman" w:cs="Times New Roman"/>
          <w:lang w:val="sr-Cyrl-CS"/>
        </w:rPr>
        <w:t>,</w:t>
      </w:r>
    </w:p>
    <w:p w:rsidR="00AB2B5B" w:rsidRPr="00E87F4D" w:rsidRDefault="00AB2B5B" w:rsidP="00AB2B5B">
      <w:pPr>
        <w:spacing w:after="0"/>
        <w:ind w:left="360" w:right="-360"/>
        <w:jc w:val="center"/>
        <w:rPr>
          <w:rFonts w:ascii="Times New Roman" w:hAnsi="Times New Roman" w:cs="Times New Roman"/>
          <w:lang w:val="sr-Cyrl-CS"/>
        </w:rPr>
      </w:pPr>
      <w:r w:rsidRPr="00E87F4D">
        <w:rPr>
          <w:rFonts w:ascii="Times New Roman" w:hAnsi="Times New Roman" w:cs="Times New Roman"/>
          <w:lang w:val="sr-Cyrl-CS"/>
        </w:rPr>
        <w:t xml:space="preserve">редни број јавне набавке </w:t>
      </w:r>
      <w:r w:rsidR="00497AC5">
        <w:rPr>
          <w:rFonts w:ascii="Times New Roman" w:hAnsi="Times New Roman" w:cs="Times New Roman"/>
          <w:lang w:val="sr-Cyrl-CS"/>
        </w:rPr>
        <w:t>3</w:t>
      </w:r>
      <w:r w:rsidRPr="00BC2B1A">
        <w:rPr>
          <w:rFonts w:ascii="Times New Roman" w:hAnsi="Times New Roman" w:cs="Times New Roman"/>
          <w:b/>
          <w:lang w:val="sr-Cyrl-CS"/>
        </w:rPr>
        <w:t>/2019 ОП</w:t>
      </w:r>
      <w:r w:rsidRPr="00E87F4D">
        <w:rPr>
          <w:rFonts w:ascii="Times New Roman" w:hAnsi="Times New Roman" w:cs="Times New Roman"/>
          <w:lang w:val="sr-Cyrl-CS"/>
        </w:rPr>
        <w:t xml:space="preserve">,Наручиоца Црвени крст' Чачак, </w:t>
      </w:r>
      <w:r w:rsidRPr="00E87F4D">
        <w:rPr>
          <w:rFonts w:ascii="Times New Roman" w:hAnsi="Times New Roman" w:cs="Times New Roman"/>
          <w:b/>
          <w:lang w:val="sr-Cyrl-CS"/>
        </w:rPr>
        <w:t>ОБЈАВЉУЈЕ</w:t>
      </w:r>
      <w:r w:rsidRPr="00E87F4D">
        <w:rPr>
          <w:rFonts w:ascii="Times New Roman" w:hAnsi="Times New Roman" w:cs="Times New Roman"/>
          <w:lang w:val="sr-Cyrl-CS"/>
        </w:rPr>
        <w:t>:</w:t>
      </w:r>
    </w:p>
    <w:p w:rsidR="00AB2B5B" w:rsidRPr="00E87F4D" w:rsidRDefault="00AB2B5B" w:rsidP="00AB2B5B">
      <w:pPr>
        <w:tabs>
          <w:tab w:val="center" w:pos="142"/>
        </w:tabs>
        <w:spacing w:after="0"/>
        <w:ind w:left="284" w:right="-360" w:hanging="284"/>
        <w:jc w:val="center"/>
        <w:rPr>
          <w:rFonts w:ascii="Times New Roman" w:hAnsi="Times New Roman" w:cs="Times New Roman"/>
          <w:b/>
          <w:lang w:val="sr-Cyrl-CS"/>
        </w:rPr>
      </w:pPr>
      <w:r w:rsidRPr="00E87F4D">
        <w:rPr>
          <w:rFonts w:ascii="Times New Roman" w:hAnsi="Times New Roman" w:cs="Times New Roman"/>
          <w:b/>
          <w:lang w:val="sr-Cyrl-CS"/>
        </w:rPr>
        <w:t>ИЗМЕНУ КОНКУРСНЕ ДОКУМЕНТАЦИЈЕ</w:t>
      </w:r>
    </w:p>
    <w:p w:rsidR="00AB2B5B" w:rsidRPr="00BC2B1A" w:rsidRDefault="00AB2B5B" w:rsidP="00AB2B5B">
      <w:pPr>
        <w:spacing w:after="0"/>
        <w:ind w:right="6"/>
        <w:jc w:val="both"/>
        <w:rPr>
          <w:rFonts w:ascii="Times New Roman" w:hAnsi="Times New Roman" w:cs="Times New Roman"/>
          <w:lang w:val="sr-Cyrl-CS"/>
        </w:rPr>
      </w:pPr>
      <w:r w:rsidRPr="00E87F4D">
        <w:rPr>
          <w:rFonts w:ascii="Times New Roman" w:hAnsi="Times New Roman" w:cs="Times New Roman"/>
          <w:lang w:val="sr-Cyrl-CS"/>
        </w:rPr>
        <w:t xml:space="preserve">Чланом 63. Закона </w:t>
      </w:r>
      <w:r w:rsidRPr="00E87F4D">
        <w:rPr>
          <w:rFonts w:ascii="Times New Roman" w:hAnsi="Times New Roman" w:cs="Times New Roman"/>
          <w:lang w:val="sr-Latn-CS"/>
        </w:rPr>
        <w:t xml:space="preserve">о јавни набавкама </w:t>
      </w:r>
      <w:r w:rsidRPr="00E87F4D">
        <w:rPr>
          <w:rFonts w:ascii="Times New Roman" w:hAnsi="Times New Roman" w:cs="Times New Roman"/>
          <w:lang w:val="sr-Cyrl-CS"/>
        </w:rPr>
        <w:t xml:space="preserve">(''Службени гласник РС'', број 124/12 и 14/15) прописано је да је наручилац који у року за подношење понуда измени или допуни конкурсну документацију, дужан да без одлагања измене или допуне објави на Порталу јавних </w:t>
      </w:r>
      <w:r w:rsidRPr="00BC2B1A">
        <w:rPr>
          <w:rFonts w:ascii="Times New Roman" w:hAnsi="Times New Roman" w:cs="Times New Roman"/>
          <w:lang w:val="sr-Cyrl-CS"/>
        </w:rPr>
        <w:t>набавки као и на својој интернет страници.</w:t>
      </w:r>
    </w:p>
    <w:p w:rsidR="00AB2B5B" w:rsidRPr="00BC2B1A" w:rsidRDefault="00AB2B5B" w:rsidP="00AB2B5B">
      <w:pPr>
        <w:spacing w:after="0"/>
        <w:jc w:val="both"/>
        <w:rPr>
          <w:rFonts w:ascii="Times New Roman" w:hAnsi="Times New Roman" w:cs="Times New Roman"/>
          <w:lang w:val="sr-Cyrl-CS"/>
        </w:rPr>
      </w:pPr>
      <w:r w:rsidRPr="00BC2B1A">
        <w:rPr>
          <w:rFonts w:ascii="Times New Roman" w:hAnsi="Times New Roman" w:cs="Times New Roman"/>
          <w:lang w:val="sr-Cyrl-CS"/>
        </w:rPr>
        <w:t xml:space="preserve">У предметном поступку јавне набавке, Комисија за јавну набавку у отвореном поступку - набавка </w:t>
      </w:r>
      <w:r w:rsidRPr="00BC2B1A">
        <w:rPr>
          <w:rFonts w:ascii="Times New Roman" w:hAnsi="Times New Roman" w:cs="Times New Roman"/>
          <w:b/>
          <w:lang w:val="sr-Cyrl-CS"/>
        </w:rPr>
        <w:t>добара</w:t>
      </w:r>
      <w:r w:rsidRPr="00BC2B1A">
        <w:rPr>
          <w:rFonts w:ascii="Times New Roman" w:hAnsi="Times New Roman" w:cs="Times New Roman"/>
          <w:lang w:val="sr-Cyrl-CS"/>
        </w:rPr>
        <w:t xml:space="preserve"> – </w:t>
      </w:r>
      <w:r w:rsidR="00BC2B1A" w:rsidRPr="00BC2B1A">
        <w:rPr>
          <w:rFonts w:ascii="Times New Roman" w:hAnsi="Times New Roman" w:cs="Times New Roman"/>
          <w:lang w:val="sr-Cyrl-CS"/>
        </w:rPr>
        <w:t xml:space="preserve">ХРАНА И ПИЋЕ ЗА </w:t>
      </w:r>
      <w:r w:rsidR="00497AC5">
        <w:rPr>
          <w:rFonts w:ascii="Times New Roman" w:hAnsi="Times New Roman" w:cs="Times New Roman"/>
          <w:lang w:val="sr-Cyrl-CS"/>
        </w:rPr>
        <w:t>ОСТАЛЕ ДЕЛАТНОСТИ</w:t>
      </w:r>
      <w:r w:rsidRPr="00BC2B1A">
        <w:rPr>
          <w:rFonts w:ascii="Times New Roman" w:hAnsi="Times New Roman" w:cs="Times New Roman"/>
          <w:lang w:val="sr-Cyrl-CS"/>
        </w:rPr>
        <w:t xml:space="preserve">, број јавне набавке </w:t>
      </w:r>
      <w:r w:rsidR="00497AC5">
        <w:rPr>
          <w:rFonts w:ascii="Times New Roman" w:hAnsi="Times New Roman" w:cs="Times New Roman"/>
          <w:b/>
          <w:lang w:val="sr-Cyrl-CS"/>
        </w:rPr>
        <w:t>3</w:t>
      </w:r>
      <w:r w:rsidR="00BC2B1A" w:rsidRPr="00BC2B1A">
        <w:rPr>
          <w:rFonts w:ascii="Times New Roman" w:hAnsi="Times New Roman" w:cs="Times New Roman"/>
          <w:b/>
          <w:lang w:val="sr-Cyrl-CS"/>
        </w:rPr>
        <w:t>/</w:t>
      </w:r>
      <w:r w:rsidRPr="00BC2B1A">
        <w:rPr>
          <w:rFonts w:ascii="Times New Roman" w:hAnsi="Times New Roman" w:cs="Times New Roman"/>
          <w:b/>
          <w:lang w:val="sr-Cyrl-CS"/>
        </w:rPr>
        <w:t>2019 ОП</w:t>
      </w:r>
      <w:r w:rsidRPr="00BC2B1A">
        <w:rPr>
          <w:rFonts w:ascii="Times New Roman" w:hAnsi="Times New Roman" w:cs="Times New Roman"/>
          <w:lang w:val="sr-Cyrl-CS"/>
        </w:rPr>
        <w:t xml:space="preserve">, Наручиоца Црвени крст Чачак, </w:t>
      </w:r>
      <w:r w:rsidRPr="00BC2B1A">
        <w:rPr>
          <w:rFonts w:ascii="Times New Roman" w:hAnsi="Times New Roman" w:cs="Times New Roman"/>
          <w:b/>
          <w:lang w:val="sr-Cyrl-CS"/>
        </w:rPr>
        <w:t>врши измену конкурсне документације и то на следећи начин</w:t>
      </w:r>
      <w:r w:rsidRPr="00BC2B1A">
        <w:rPr>
          <w:rFonts w:ascii="Times New Roman" w:hAnsi="Times New Roman" w:cs="Times New Roman"/>
          <w:lang w:val="sr-Cyrl-CS"/>
        </w:rPr>
        <w:t>:</w:t>
      </w:r>
    </w:p>
    <w:p w:rsidR="00AB2B5B" w:rsidRPr="00BC2B1A" w:rsidRDefault="00AB2B5B" w:rsidP="00AB2B5B">
      <w:pPr>
        <w:spacing w:after="0"/>
        <w:jc w:val="both"/>
        <w:rPr>
          <w:rFonts w:ascii="Times New Roman" w:hAnsi="Times New Roman" w:cs="Times New Roman"/>
          <w:lang w:val="sr-Cyrl-CS"/>
        </w:rPr>
      </w:pPr>
      <w:r w:rsidRPr="00BC2B1A">
        <w:rPr>
          <w:rFonts w:ascii="Times New Roman" w:hAnsi="Times New Roman" w:cs="Times New Roman"/>
          <w:lang w:val="sr-Cyrl-CS"/>
        </w:rPr>
        <w:t>На страни 8/2</w:t>
      </w:r>
      <w:r w:rsidR="00497AC5">
        <w:rPr>
          <w:rFonts w:ascii="Times New Roman" w:hAnsi="Times New Roman" w:cs="Times New Roman"/>
          <w:lang w:val="sr-Cyrl-CS"/>
        </w:rPr>
        <w:t>8</w:t>
      </w:r>
      <w:r w:rsidRPr="00BC2B1A">
        <w:rPr>
          <w:rFonts w:ascii="Times New Roman" w:hAnsi="Times New Roman" w:cs="Times New Roman"/>
          <w:lang w:val="sr-Cyrl-CS"/>
        </w:rPr>
        <w:t xml:space="preserve"> предметне конкурсне документације додаје се опис. у делу додатних услова за учешће и гласи: </w:t>
      </w:r>
      <w:r w:rsidRPr="00BC2B1A">
        <w:rPr>
          <w:rFonts w:ascii="Times New Roman" w:hAnsi="Times New Roman" w:cs="Times New Roman"/>
          <w:lang w:val="sr-Latn-CS"/>
        </w:rPr>
        <w:t xml:space="preserve"> </w:t>
      </w:r>
      <w:r w:rsidRPr="00BC2B1A">
        <w:rPr>
          <w:rFonts w:ascii="Times New Roman" w:hAnsi="Times New Roman" w:cs="Times New Roman"/>
        </w:rPr>
        <w:t>8</w:t>
      </w:r>
      <w:r w:rsidRPr="00BC2B1A">
        <w:rPr>
          <w:rFonts w:ascii="Times New Roman" w:hAnsi="Times New Roman" w:cs="Times New Roman"/>
          <w:lang w:val="sr-Cyrl-CS"/>
        </w:rPr>
        <w:t>-1/2</w:t>
      </w:r>
      <w:r w:rsidR="00497AC5">
        <w:rPr>
          <w:rFonts w:ascii="Times New Roman" w:hAnsi="Times New Roman" w:cs="Times New Roman"/>
          <w:lang w:val="sr-Cyrl-CS"/>
        </w:rPr>
        <w:t>8</w:t>
      </w:r>
      <w:r w:rsidRPr="00BC2B1A">
        <w:rPr>
          <w:rFonts w:ascii="Times New Roman" w:hAnsi="Times New Roman" w:cs="Times New Roman"/>
          <w:lang w:val="sr-Cyrl-CS"/>
        </w:rPr>
        <w:t xml:space="preserve"> - по измени конкурсне документације. </w:t>
      </w:r>
    </w:p>
    <w:p w:rsidR="00AB2B5B" w:rsidRPr="00BC2B1A" w:rsidRDefault="00AB2B5B" w:rsidP="00AB2B5B">
      <w:pPr>
        <w:spacing w:after="0"/>
        <w:jc w:val="both"/>
        <w:rPr>
          <w:rFonts w:ascii="Times New Roman" w:hAnsi="Times New Roman" w:cs="Times New Roman"/>
          <w:lang w:val="sr-Cyrl-CS"/>
        </w:rPr>
      </w:pPr>
      <w:r w:rsidRPr="00BC2B1A">
        <w:rPr>
          <w:rFonts w:ascii="Times New Roman" w:hAnsi="Times New Roman" w:cs="Times New Roman"/>
          <w:lang w:val="sr-Cyrl-CS"/>
        </w:rPr>
        <w:t>С тим у вези, објављујемо нову страну са изменом која носи ознаку 8-1/2</w:t>
      </w:r>
      <w:r w:rsidR="00497AC5">
        <w:rPr>
          <w:rFonts w:ascii="Times New Roman" w:hAnsi="Times New Roman" w:cs="Times New Roman"/>
          <w:lang w:val="sr-Cyrl-CS"/>
        </w:rPr>
        <w:t>8</w:t>
      </w:r>
      <w:r w:rsidRPr="00BC2B1A">
        <w:rPr>
          <w:rFonts w:ascii="Times New Roman" w:hAnsi="Times New Roman" w:cs="Times New Roman"/>
          <w:lang w:val="sr-Cyrl-CS"/>
        </w:rPr>
        <w:t>, из ког разлога је неопходно да потенцијални понуђачи поступе у складу са овом изменом конкурсне документације.</w:t>
      </w:r>
    </w:p>
    <w:p w:rsidR="00AB2B5B" w:rsidRPr="00BC2B1A" w:rsidRDefault="00AB2B5B" w:rsidP="00AB2B5B">
      <w:pPr>
        <w:spacing w:after="0"/>
        <w:jc w:val="both"/>
        <w:rPr>
          <w:rFonts w:ascii="Times New Roman" w:hAnsi="Times New Roman" w:cs="Times New Roman"/>
          <w:lang w:val="sr-Cyrl-CS"/>
        </w:rPr>
      </w:pPr>
      <w:r w:rsidRPr="00BC2B1A">
        <w:rPr>
          <w:rFonts w:ascii="Times New Roman" w:hAnsi="Times New Roman" w:cs="Times New Roman"/>
          <w:lang w:val="sr-Cyrl-CS"/>
        </w:rPr>
        <w:t>У осталом делу конкурсна документације остаје неизмењена.</w:t>
      </w:r>
    </w:p>
    <w:p w:rsidR="00AB2B5B" w:rsidRPr="00BC2B1A" w:rsidRDefault="00AB2B5B" w:rsidP="00AB2B5B">
      <w:pPr>
        <w:spacing w:after="0"/>
        <w:jc w:val="both"/>
        <w:rPr>
          <w:rFonts w:ascii="Times New Roman" w:hAnsi="Times New Roman" w:cs="Times New Roman"/>
          <w:lang w:val="sr-Cyrl-CS"/>
        </w:rPr>
      </w:pPr>
      <w:r w:rsidRPr="00BC2B1A">
        <w:rPr>
          <w:rFonts w:ascii="Times New Roman" w:hAnsi="Times New Roman" w:cs="Times New Roman"/>
          <w:lang w:val="sr-Cyrl-CS"/>
        </w:rPr>
        <w:t>У циљу припреме прихватљиве понуде, неопходно је да потенцијални понуђач поступи у складу са наведеном изменом. У супротном, понуда ће се одбити као неприхватљива.</w:t>
      </w:r>
    </w:p>
    <w:p w:rsidR="00AB2B5B" w:rsidRPr="00BC2B1A" w:rsidRDefault="00AB2B5B" w:rsidP="00AB2B5B">
      <w:pPr>
        <w:spacing w:after="0"/>
        <w:rPr>
          <w:rFonts w:ascii="Times New Roman" w:hAnsi="Times New Roman" w:cs="Times New Roman"/>
          <w:b/>
          <w:lang w:val="sr-Cyrl-CS"/>
        </w:rPr>
      </w:pPr>
    </w:p>
    <w:p w:rsidR="00AB2B5B" w:rsidRPr="00BC2B1A" w:rsidRDefault="00AB2B5B" w:rsidP="00AB2B5B">
      <w:pPr>
        <w:spacing w:after="0"/>
        <w:ind w:left="2832" w:right="-426" w:firstLine="708"/>
        <w:jc w:val="center"/>
        <w:rPr>
          <w:rFonts w:ascii="Times New Roman" w:hAnsi="Times New Roman" w:cs="Times New Roman"/>
          <w:b/>
          <w:lang w:val="sr-Cyrl-CS"/>
        </w:rPr>
      </w:pPr>
      <w:r w:rsidRPr="00BC2B1A">
        <w:rPr>
          <w:rFonts w:ascii="Times New Roman" w:hAnsi="Times New Roman" w:cs="Times New Roman"/>
          <w:b/>
          <w:lang w:val="sr-Cyrl-CS"/>
        </w:rPr>
        <w:t xml:space="preserve">Комисија за јавну набавку </w:t>
      </w:r>
      <w:r w:rsidR="00497AC5">
        <w:rPr>
          <w:rFonts w:ascii="Times New Roman" w:hAnsi="Times New Roman" w:cs="Times New Roman"/>
          <w:b/>
          <w:lang w:val="sr-Cyrl-CS"/>
        </w:rPr>
        <w:t>3</w:t>
      </w:r>
      <w:r w:rsidRPr="00BC2B1A">
        <w:rPr>
          <w:rFonts w:ascii="Times New Roman" w:hAnsi="Times New Roman" w:cs="Times New Roman"/>
          <w:b/>
          <w:lang w:val="sr-Cyrl-CS"/>
        </w:rPr>
        <w:t xml:space="preserve">/2019 ОП </w:t>
      </w:r>
    </w:p>
    <w:p w:rsidR="00AB2B5B" w:rsidRPr="00BC2B1A" w:rsidRDefault="00AB2B5B" w:rsidP="00AB2B5B">
      <w:pPr>
        <w:spacing w:after="0"/>
        <w:ind w:left="2832" w:right="-426" w:firstLine="708"/>
        <w:jc w:val="center"/>
        <w:rPr>
          <w:rFonts w:ascii="Times New Roman" w:hAnsi="Times New Roman" w:cs="Times New Roman"/>
          <w:b/>
          <w:lang w:val="sr-Cyrl-CS"/>
        </w:rPr>
      </w:pPr>
      <w:r w:rsidRPr="00BC2B1A">
        <w:rPr>
          <w:rFonts w:ascii="Times New Roman" w:hAnsi="Times New Roman" w:cs="Times New Roman"/>
          <w:b/>
          <w:lang w:val="sr-Cyrl-CS"/>
        </w:rPr>
        <w:t>Црвени крст Чачак</w:t>
      </w:r>
    </w:p>
    <w:p w:rsidR="00AB2B5B" w:rsidRPr="00BC2B1A" w:rsidRDefault="00AB2B5B" w:rsidP="00AB2B5B">
      <w:pPr>
        <w:spacing w:after="0"/>
        <w:rPr>
          <w:rFonts w:ascii="Times New Roman" w:hAnsi="Times New Roman" w:cs="Times New Roman"/>
          <w:lang w:val="sr-Cyrl-CS"/>
        </w:rPr>
      </w:pPr>
    </w:p>
    <w:p w:rsidR="00AB2B5B" w:rsidRPr="00BC2B1A" w:rsidRDefault="00AB2B5B" w:rsidP="00AB2B5B">
      <w:pPr>
        <w:rPr>
          <w:rFonts w:ascii="Times New Roman" w:hAnsi="Times New Roman" w:cs="Times New Roman"/>
          <w:lang w:val="sr-Cyrl-CS"/>
        </w:rPr>
      </w:pPr>
    </w:p>
    <w:p w:rsidR="00AB2B5B" w:rsidRDefault="00AB2B5B" w:rsidP="00AB2B5B">
      <w:pPr>
        <w:tabs>
          <w:tab w:val="left" w:pos="680"/>
        </w:tabs>
        <w:spacing w:after="0"/>
        <w:jc w:val="center"/>
        <w:rPr>
          <w:rFonts w:ascii="Times New Roman" w:eastAsia="TimesNewRomanPSMT" w:hAnsi="Times New Roman" w:cs="Times New Roman"/>
          <w:b/>
          <w:bCs/>
          <w:u w:val="single"/>
          <w:lang w:val="sr-Cyrl-CS" w:eastAsia="ar-SA"/>
        </w:rPr>
      </w:pPr>
    </w:p>
    <w:p w:rsidR="00497AC5" w:rsidRDefault="00497AC5" w:rsidP="00AB2B5B">
      <w:pPr>
        <w:tabs>
          <w:tab w:val="left" w:pos="680"/>
        </w:tabs>
        <w:spacing w:after="0"/>
        <w:jc w:val="center"/>
        <w:rPr>
          <w:rFonts w:ascii="Times New Roman" w:eastAsia="TimesNewRomanPSMT" w:hAnsi="Times New Roman" w:cs="Times New Roman"/>
          <w:b/>
          <w:bCs/>
          <w:u w:val="single"/>
          <w:lang w:val="sr-Cyrl-CS" w:eastAsia="ar-SA"/>
        </w:rPr>
      </w:pPr>
    </w:p>
    <w:p w:rsidR="00497AC5" w:rsidRPr="00BC2B1A" w:rsidRDefault="00497AC5" w:rsidP="00AB2B5B">
      <w:pPr>
        <w:tabs>
          <w:tab w:val="left" w:pos="680"/>
        </w:tabs>
        <w:spacing w:after="0"/>
        <w:jc w:val="center"/>
        <w:rPr>
          <w:rFonts w:ascii="Times New Roman" w:eastAsia="TimesNewRomanPSMT" w:hAnsi="Times New Roman" w:cs="Times New Roman"/>
          <w:b/>
          <w:bCs/>
          <w:u w:val="single"/>
          <w:lang w:val="sr-Cyrl-CS" w:eastAsia="ar-SA"/>
        </w:rPr>
      </w:pPr>
    </w:p>
    <w:tbl>
      <w:tblPr>
        <w:tblW w:w="1530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057"/>
        <w:gridCol w:w="10516"/>
      </w:tblGrid>
      <w:tr w:rsidR="00497AC5" w:rsidRPr="00497AC5" w:rsidTr="00497AC5">
        <w:trPr>
          <w:trHeight w:val="420"/>
        </w:trPr>
        <w:tc>
          <w:tcPr>
            <w:tcW w:w="736" w:type="dxa"/>
            <w:shd w:val="clear" w:color="auto" w:fill="auto"/>
          </w:tcPr>
          <w:p w:rsidR="00497AC5" w:rsidRPr="00497AC5" w:rsidRDefault="00497AC5" w:rsidP="00497AC5">
            <w:pPr>
              <w:spacing w:after="0"/>
              <w:jc w:val="center"/>
              <w:rPr>
                <w:rFonts w:ascii="Times New Roman" w:hAnsi="Times New Roman" w:cs="Times New Roman"/>
                <w:b/>
                <w:sz w:val="18"/>
                <w:szCs w:val="18"/>
                <w:lang w:val="sr-Cyrl-CS" w:eastAsia="ar-SA"/>
              </w:rPr>
            </w:pPr>
          </w:p>
        </w:tc>
        <w:tc>
          <w:tcPr>
            <w:tcW w:w="4057" w:type="dxa"/>
            <w:shd w:val="clear" w:color="auto" w:fill="auto"/>
          </w:tcPr>
          <w:p w:rsidR="00497AC5" w:rsidRPr="00497AC5" w:rsidRDefault="00497AC5" w:rsidP="00497AC5">
            <w:pPr>
              <w:spacing w:after="0"/>
              <w:jc w:val="center"/>
              <w:rPr>
                <w:rFonts w:ascii="Times New Roman" w:hAnsi="Times New Roman" w:cs="Times New Roman"/>
                <w:b/>
                <w:sz w:val="18"/>
                <w:szCs w:val="18"/>
                <w:lang w:val="sr-Cyrl-CS" w:eastAsia="ar-SA"/>
              </w:rPr>
            </w:pPr>
          </w:p>
        </w:tc>
        <w:tc>
          <w:tcPr>
            <w:tcW w:w="10516" w:type="dxa"/>
            <w:shd w:val="clear" w:color="auto" w:fill="FFFFFF"/>
          </w:tcPr>
          <w:p w:rsidR="00497AC5" w:rsidRPr="00497AC5" w:rsidRDefault="00497AC5" w:rsidP="00497AC5">
            <w:pPr>
              <w:autoSpaceDE w:val="0"/>
              <w:autoSpaceDN w:val="0"/>
              <w:adjustRightInd w:val="0"/>
              <w:spacing w:after="0" w:line="240" w:lineRule="auto"/>
              <w:rPr>
                <w:rFonts w:ascii="Times New Roman" w:eastAsia="Times New Roman" w:hAnsi="Times New Roman" w:cs="Times New Roman"/>
                <w:b/>
                <w:bCs/>
                <w:sz w:val="18"/>
                <w:szCs w:val="18"/>
                <w:lang w:val="sr-Cyrl-CS"/>
              </w:rPr>
            </w:pPr>
            <w:r w:rsidRPr="00497AC5">
              <w:rPr>
                <w:rFonts w:ascii="Times New Roman" w:eastAsia="Times New Roman" w:hAnsi="Times New Roman" w:cs="Times New Roman"/>
                <w:b/>
                <w:sz w:val="18"/>
                <w:szCs w:val="18"/>
                <w:lang/>
              </w:rPr>
              <w:t xml:space="preserve">*У случају заједничке понуде или када понуђач наступа са подиспоручиоцем, услов да понуђач није био у блокади испуњава сваки члан групе и сваки подиспоручилац и доказ о томе доставља уз понуду. </w:t>
            </w:r>
          </w:p>
        </w:tc>
      </w:tr>
      <w:tr w:rsidR="00497AC5" w:rsidRPr="00497AC5" w:rsidTr="00497AC5">
        <w:tc>
          <w:tcPr>
            <w:tcW w:w="736" w:type="dxa"/>
            <w:shd w:val="clear" w:color="auto" w:fill="C6D9F1"/>
          </w:tcPr>
          <w:p w:rsidR="00497AC5" w:rsidRPr="00497AC5" w:rsidRDefault="00497AC5" w:rsidP="00497AC5">
            <w:pPr>
              <w:spacing w:after="0"/>
              <w:jc w:val="center"/>
              <w:rPr>
                <w:rFonts w:ascii="Times New Roman" w:hAnsi="Times New Roman" w:cs="Times New Roman"/>
                <w:b/>
                <w:sz w:val="18"/>
                <w:szCs w:val="18"/>
                <w:lang w:val="sr-Cyrl-CS" w:eastAsia="ar-SA"/>
              </w:rPr>
            </w:pPr>
            <w:r w:rsidRPr="00497AC5">
              <w:rPr>
                <w:rFonts w:ascii="Times New Roman" w:hAnsi="Times New Roman" w:cs="Times New Roman"/>
                <w:b/>
                <w:sz w:val="18"/>
                <w:szCs w:val="18"/>
                <w:lang w:val="sr-Cyrl-CS" w:eastAsia="ar-SA"/>
              </w:rPr>
              <w:t>2.</w:t>
            </w:r>
          </w:p>
        </w:tc>
        <w:tc>
          <w:tcPr>
            <w:tcW w:w="4057" w:type="dxa"/>
            <w:shd w:val="clear" w:color="auto" w:fill="C6D9F1"/>
          </w:tcPr>
          <w:p w:rsidR="00497AC5" w:rsidRPr="00497AC5" w:rsidRDefault="00497AC5" w:rsidP="00497AC5">
            <w:pPr>
              <w:spacing w:after="0"/>
              <w:jc w:val="center"/>
              <w:rPr>
                <w:rFonts w:ascii="Times New Roman" w:hAnsi="Times New Roman" w:cs="Times New Roman"/>
                <w:b/>
                <w:sz w:val="18"/>
                <w:szCs w:val="18"/>
                <w:lang w:val="sr-Cyrl-CS" w:eastAsia="ar-SA"/>
              </w:rPr>
            </w:pPr>
            <w:r w:rsidRPr="00497AC5">
              <w:rPr>
                <w:rFonts w:ascii="Times New Roman" w:hAnsi="Times New Roman" w:cs="Times New Roman"/>
                <w:b/>
                <w:sz w:val="18"/>
                <w:szCs w:val="18"/>
                <w:lang w:val="sr-Cyrl-CS" w:eastAsia="ar-SA"/>
              </w:rPr>
              <w:t>ТЕХНИЧКИ КАПАЦИТЕТ</w:t>
            </w:r>
          </w:p>
        </w:tc>
        <w:tc>
          <w:tcPr>
            <w:tcW w:w="10516" w:type="dxa"/>
            <w:vMerge w:val="restart"/>
            <w:shd w:val="clear" w:color="auto" w:fill="FFFFFF"/>
          </w:tcPr>
          <w:p w:rsidR="00497AC5" w:rsidRPr="00497AC5" w:rsidRDefault="00497AC5" w:rsidP="00497AC5">
            <w:pPr>
              <w:spacing w:after="0"/>
              <w:jc w:val="both"/>
              <w:rPr>
                <w:rFonts w:ascii="Times New Roman" w:hAnsi="Times New Roman"/>
                <w:sz w:val="18"/>
                <w:szCs w:val="18"/>
                <w:highlight w:val="yellow"/>
                <w:lang w:val="sr-Cyrl-CS"/>
              </w:rPr>
            </w:pPr>
            <w:r w:rsidRPr="00497AC5">
              <w:rPr>
                <w:rFonts w:ascii="Times New Roman" w:hAnsi="Times New Roman" w:cs="Times New Roman"/>
                <w:sz w:val="18"/>
                <w:szCs w:val="18"/>
                <w:lang w:val="sr-Cyrl-CS" w:eastAsia="ar-SA"/>
              </w:rPr>
              <w:t xml:space="preserve">Образац изјаве у поглављу 5. </w:t>
            </w:r>
            <w:r w:rsidRPr="00497AC5">
              <w:rPr>
                <w:rFonts w:ascii="Times New Roman" w:hAnsi="Times New Roman" w:cs="Times New Roman"/>
                <w:sz w:val="18"/>
                <w:szCs w:val="18"/>
                <w:lang w:val="sr-Latn-CS" w:eastAsia="ar-SA"/>
              </w:rPr>
              <w:t xml:space="preserve">ове </w:t>
            </w:r>
            <w:r w:rsidRPr="00497AC5">
              <w:rPr>
                <w:rFonts w:ascii="Times New Roman" w:hAnsi="Times New Roman" w:cs="Times New Roman"/>
                <w:sz w:val="18"/>
                <w:szCs w:val="18"/>
                <w:lang w:val="sr-Cyrl-CS" w:eastAsia="ar-SA"/>
              </w:rPr>
              <w:t>конкурсне документације</w:t>
            </w:r>
            <w:r w:rsidRPr="00497AC5">
              <w:rPr>
                <w:rFonts w:ascii="Times New Roman" w:hAnsi="Times New Roman" w:cs="Times New Roman"/>
                <w:b/>
                <w:bCs/>
                <w:sz w:val="18"/>
                <w:szCs w:val="18"/>
                <w:lang w:val="ru-RU"/>
              </w:rPr>
              <w:t xml:space="preserve"> </w:t>
            </w:r>
            <w:r w:rsidRPr="00497AC5">
              <w:rPr>
                <w:rFonts w:ascii="Times New Roman" w:hAnsi="Times New Roman" w:cs="Times New Roman"/>
                <w:bCs/>
                <w:sz w:val="18"/>
                <w:szCs w:val="18"/>
                <w:lang w:val="ru-RU"/>
              </w:rPr>
              <w:t>и</w:t>
            </w:r>
            <w:r w:rsidRPr="00497AC5">
              <w:rPr>
                <w:rFonts w:ascii="Times New Roman" w:hAnsi="Times New Roman" w:cs="Times New Roman"/>
                <w:b/>
                <w:bCs/>
                <w:sz w:val="18"/>
                <w:szCs w:val="18"/>
                <w:lang w:val="ru-RU"/>
              </w:rPr>
              <w:t xml:space="preserve"> </w:t>
            </w:r>
            <w:r w:rsidRPr="00497AC5">
              <w:rPr>
                <w:rFonts w:ascii="Times New Roman" w:hAnsi="Times New Roman" w:cs="Times New Roman"/>
                <w:sz w:val="18"/>
                <w:szCs w:val="18"/>
                <w:lang w:val="sr-Cyrl-CS"/>
              </w:rPr>
              <w:t>Фотокопија  саобраћајне дозволе возила</w:t>
            </w:r>
            <w:r w:rsidRPr="00497AC5">
              <w:rPr>
                <w:rFonts w:ascii="Times New Roman" w:hAnsi="Times New Roman" w:cs="Times New Roman"/>
                <w:sz w:val="18"/>
                <w:szCs w:val="18"/>
              </w:rPr>
              <w:t xml:space="preserve"> </w:t>
            </w:r>
            <w:proofErr w:type="spellStart"/>
            <w:r w:rsidRPr="00497AC5">
              <w:rPr>
                <w:rFonts w:ascii="Times New Roman" w:hAnsi="Times New Roman" w:cs="Times New Roman"/>
                <w:sz w:val="18"/>
                <w:szCs w:val="18"/>
              </w:rPr>
              <w:t>важеће</w:t>
            </w:r>
            <w:proofErr w:type="spellEnd"/>
            <w:r w:rsidRPr="00497AC5">
              <w:rPr>
                <w:rFonts w:ascii="Times New Roman" w:hAnsi="Times New Roman" w:cs="Times New Roman"/>
                <w:sz w:val="18"/>
                <w:szCs w:val="18"/>
              </w:rPr>
              <w:t xml:space="preserve"> </w:t>
            </w:r>
            <w:proofErr w:type="spellStart"/>
            <w:r w:rsidRPr="00497AC5">
              <w:rPr>
                <w:rFonts w:ascii="Times New Roman" w:hAnsi="Times New Roman" w:cs="Times New Roman"/>
                <w:sz w:val="18"/>
                <w:szCs w:val="18"/>
              </w:rPr>
              <w:t>на</w:t>
            </w:r>
            <w:proofErr w:type="spellEnd"/>
            <w:r w:rsidRPr="00497AC5">
              <w:rPr>
                <w:rFonts w:ascii="Times New Roman" w:hAnsi="Times New Roman" w:cs="Times New Roman"/>
                <w:sz w:val="18"/>
                <w:szCs w:val="18"/>
              </w:rPr>
              <w:t xml:space="preserve"> </w:t>
            </w:r>
            <w:proofErr w:type="spellStart"/>
            <w:r w:rsidRPr="00497AC5">
              <w:rPr>
                <w:rFonts w:ascii="Times New Roman" w:hAnsi="Times New Roman" w:cs="Times New Roman"/>
                <w:sz w:val="18"/>
                <w:szCs w:val="18"/>
              </w:rPr>
              <w:t>дан</w:t>
            </w:r>
            <w:proofErr w:type="spellEnd"/>
            <w:r w:rsidRPr="00497AC5">
              <w:rPr>
                <w:rFonts w:ascii="Times New Roman" w:hAnsi="Times New Roman" w:cs="Times New Roman"/>
                <w:sz w:val="18"/>
                <w:szCs w:val="18"/>
              </w:rPr>
              <w:t xml:space="preserve"> </w:t>
            </w:r>
            <w:proofErr w:type="spellStart"/>
            <w:r w:rsidRPr="00497AC5">
              <w:rPr>
                <w:rFonts w:ascii="Times New Roman" w:hAnsi="Times New Roman" w:cs="Times New Roman"/>
                <w:sz w:val="18"/>
                <w:szCs w:val="18"/>
              </w:rPr>
              <w:t>отварања</w:t>
            </w:r>
            <w:proofErr w:type="spellEnd"/>
            <w:r w:rsidRPr="00497AC5">
              <w:rPr>
                <w:rFonts w:ascii="Times New Roman" w:hAnsi="Times New Roman" w:cs="Times New Roman"/>
                <w:sz w:val="18"/>
                <w:szCs w:val="18"/>
              </w:rPr>
              <w:t xml:space="preserve">  </w:t>
            </w:r>
            <w:proofErr w:type="spellStart"/>
            <w:r w:rsidRPr="00497AC5">
              <w:rPr>
                <w:rFonts w:ascii="Times New Roman" w:hAnsi="Times New Roman" w:cs="Times New Roman"/>
                <w:sz w:val="18"/>
                <w:szCs w:val="18"/>
              </w:rPr>
              <w:t>понуда</w:t>
            </w:r>
            <w:proofErr w:type="spellEnd"/>
            <w:r w:rsidRPr="00497AC5">
              <w:rPr>
                <w:rFonts w:ascii="Times New Roman" w:hAnsi="Times New Roman" w:cs="Times New Roman"/>
                <w:sz w:val="18"/>
                <w:szCs w:val="18"/>
              </w:rPr>
              <w:t>.</w:t>
            </w:r>
            <w:r w:rsidRPr="00497AC5">
              <w:rPr>
                <w:rFonts w:ascii="Times New Roman" w:hAnsi="Times New Roman" w:cs="Times New Roman"/>
                <w:sz w:val="18"/>
                <w:szCs w:val="18"/>
                <w:lang w:val="sr-Cyrl-CS"/>
              </w:rPr>
              <w:t xml:space="preserve"> Уколико понуђач није власник захтеване опреме, потребно је да поред важеће саобраћајне дозволе достави и доказ да исте има на располагању (уговор да има на располагању захтевану опрему, нпр: уговор о закупу, уговор о лизингу и сл.) за период трајања уговора.</w:t>
            </w:r>
            <w:r>
              <w:rPr>
                <w:rFonts w:ascii="Times New Roman" w:hAnsi="Times New Roman"/>
                <w:sz w:val="24"/>
                <w:szCs w:val="24"/>
                <w:lang w:val="sr-Cyrl-CS"/>
              </w:rPr>
              <w:t xml:space="preserve"> </w:t>
            </w:r>
            <w:r w:rsidRPr="00497AC5">
              <w:rPr>
                <w:rFonts w:ascii="Times New Roman" w:hAnsi="Times New Roman"/>
                <w:sz w:val="18"/>
                <w:szCs w:val="18"/>
                <w:highlight w:val="yellow"/>
                <w:lang w:val="sr-Cyrl-CS"/>
              </w:rPr>
              <w:t>Доказ да је у питању возило специјалне намене понуђач доказује и:</w:t>
            </w:r>
          </w:p>
          <w:p w:rsidR="00497AC5" w:rsidRPr="00497AC5" w:rsidRDefault="00497AC5" w:rsidP="00497AC5">
            <w:pPr>
              <w:spacing w:after="0"/>
              <w:jc w:val="both"/>
              <w:rPr>
                <w:rFonts w:ascii="Times New Roman" w:hAnsi="Times New Roman"/>
                <w:sz w:val="18"/>
                <w:szCs w:val="18"/>
                <w:highlight w:val="yellow"/>
                <w:lang w:val="sr-Cyrl-CS"/>
              </w:rPr>
            </w:pPr>
            <w:r w:rsidRPr="00497AC5">
              <w:rPr>
                <w:rFonts w:ascii="Times New Roman" w:hAnsi="Times New Roman"/>
                <w:sz w:val="18"/>
                <w:szCs w:val="18"/>
                <w:highlight w:val="yellow"/>
                <w:lang w:val="sr-Cyrl-CS"/>
              </w:rPr>
              <w:t>-уверењем да возило има уграђен уређај са специјалним темепратурним режимом</w:t>
            </w:r>
            <w:r>
              <w:rPr>
                <w:rFonts w:ascii="Times New Roman" w:hAnsi="Times New Roman"/>
                <w:sz w:val="18"/>
                <w:szCs w:val="18"/>
                <w:highlight w:val="yellow"/>
                <w:lang w:val="sr-Cyrl-CS"/>
              </w:rPr>
              <w:t xml:space="preserve"> </w:t>
            </w:r>
            <w:r w:rsidRPr="00497AC5">
              <w:rPr>
                <w:rFonts w:ascii="Times New Roman" w:hAnsi="Times New Roman"/>
                <w:sz w:val="18"/>
                <w:szCs w:val="18"/>
                <w:highlight w:val="yellow"/>
                <w:lang w:val="sr-Cyrl-CS"/>
              </w:rPr>
              <w:t>и</w:t>
            </w:r>
          </w:p>
          <w:p w:rsidR="00497AC5" w:rsidRPr="00497AC5" w:rsidRDefault="00497AC5" w:rsidP="00497AC5">
            <w:pPr>
              <w:spacing w:after="0"/>
              <w:jc w:val="both"/>
              <w:rPr>
                <w:rFonts w:ascii="Times New Roman" w:hAnsi="Times New Roman"/>
                <w:sz w:val="18"/>
                <w:szCs w:val="18"/>
                <w:lang w:val="sr-Cyrl-CS"/>
              </w:rPr>
            </w:pPr>
            <w:r w:rsidRPr="00497AC5">
              <w:rPr>
                <w:rFonts w:ascii="Times New Roman" w:hAnsi="Times New Roman"/>
                <w:sz w:val="18"/>
                <w:szCs w:val="18"/>
                <w:highlight w:val="yellow"/>
                <w:lang w:val="sr-Cyrl-CS"/>
              </w:rPr>
              <w:t>-фотографијом возила са видљивом регистарском таблицом да би били сигурни да се ради о том возилу за које је достављена саобраћајна дозвола.</w:t>
            </w:r>
          </w:p>
          <w:p w:rsidR="00497AC5" w:rsidRPr="00497AC5" w:rsidRDefault="00497AC5" w:rsidP="00497AC5">
            <w:pPr>
              <w:spacing w:after="0"/>
              <w:rPr>
                <w:rFonts w:ascii="Times New Roman" w:hAnsi="Times New Roman" w:cs="Times New Roman"/>
                <w:sz w:val="18"/>
                <w:szCs w:val="18"/>
                <w:lang w:val="sr-Cyrl-CS" w:eastAsia="ar-SA"/>
              </w:rPr>
            </w:pPr>
            <w:r w:rsidRPr="00497AC5">
              <w:rPr>
                <w:rFonts w:ascii="Times New Roman" w:hAnsi="Times New Roman" w:cs="Times New Roman"/>
                <w:b/>
                <w:bCs/>
                <w:sz w:val="18"/>
                <w:szCs w:val="18"/>
                <w:lang w:val="ru-RU"/>
              </w:rPr>
              <w:t xml:space="preserve">Изјаву о располагању техничким капацитеом </w:t>
            </w:r>
            <w:r w:rsidRPr="00497AC5">
              <w:rPr>
                <w:rFonts w:ascii="Times New Roman" w:hAnsi="Times New Roman" w:cs="Times New Roman"/>
                <w:sz w:val="18"/>
                <w:szCs w:val="18"/>
                <w:lang w:val="ru-RU"/>
              </w:rPr>
              <w:t>доставља сваки понуђач, без обзира на начин на који наступа; у случају подношења заједничке понуде задати услов о техничком капацитету понуђача чланови групе понуђача испуњавају заједно; уколико понуђач наступа са подизвођачем/има, дужан је да сам испуни задати услов о техничком капацитету понуђача.</w:t>
            </w:r>
          </w:p>
        </w:tc>
      </w:tr>
      <w:tr w:rsidR="00497AC5" w:rsidRPr="00497AC5" w:rsidTr="00497AC5">
        <w:trPr>
          <w:trHeight w:val="1487"/>
        </w:trPr>
        <w:tc>
          <w:tcPr>
            <w:tcW w:w="736" w:type="dxa"/>
            <w:shd w:val="clear" w:color="auto" w:fill="auto"/>
            <w:vAlign w:val="bottom"/>
          </w:tcPr>
          <w:p w:rsidR="00497AC5" w:rsidRPr="00497AC5" w:rsidRDefault="00497AC5" w:rsidP="00497AC5">
            <w:pPr>
              <w:spacing w:after="0"/>
              <w:rPr>
                <w:rFonts w:ascii="Times New Roman" w:hAnsi="Times New Roman" w:cs="Times New Roman"/>
                <w:sz w:val="18"/>
                <w:szCs w:val="18"/>
                <w:lang w:eastAsia="ar-SA"/>
              </w:rPr>
            </w:pPr>
          </w:p>
          <w:p w:rsidR="00497AC5" w:rsidRPr="00497AC5" w:rsidRDefault="00497AC5" w:rsidP="00497AC5">
            <w:pPr>
              <w:spacing w:after="0"/>
              <w:rPr>
                <w:rFonts w:ascii="Times New Roman" w:hAnsi="Times New Roman" w:cs="Times New Roman"/>
                <w:sz w:val="18"/>
                <w:szCs w:val="18"/>
                <w:lang w:eastAsia="ar-SA"/>
              </w:rPr>
            </w:pPr>
          </w:p>
          <w:p w:rsidR="00497AC5" w:rsidRPr="00497AC5" w:rsidRDefault="00497AC5" w:rsidP="00497AC5">
            <w:pPr>
              <w:spacing w:after="0"/>
              <w:rPr>
                <w:rFonts w:ascii="Times New Roman" w:hAnsi="Times New Roman" w:cs="Times New Roman"/>
                <w:sz w:val="18"/>
                <w:szCs w:val="18"/>
                <w:lang w:eastAsia="ar-SA"/>
              </w:rPr>
            </w:pPr>
          </w:p>
          <w:p w:rsidR="00497AC5" w:rsidRPr="00497AC5" w:rsidRDefault="00497AC5" w:rsidP="00497AC5">
            <w:pPr>
              <w:spacing w:after="0"/>
              <w:rPr>
                <w:rFonts w:ascii="Times New Roman" w:hAnsi="Times New Roman" w:cs="Times New Roman"/>
                <w:sz w:val="18"/>
                <w:szCs w:val="18"/>
                <w:lang w:eastAsia="ar-SA"/>
              </w:rPr>
            </w:pPr>
          </w:p>
          <w:p w:rsidR="00497AC5" w:rsidRPr="00497AC5" w:rsidRDefault="00497AC5" w:rsidP="00497AC5">
            <w:pPr>
              <w:spacing w:after="0"/>
              <w:rPr>
                <w:rFonts w:ascii="Times New Roman" w:hAnsi="Times New Roman" w:cs="Times New Roman"/>
                <w:sz w:val="18"/>
                <w:szCs w:val="18"/>
                <w:lang w:eastAsia="ar-SA"/>
              </w:rPr>
            </w:pPr>
          </w:p>
          <w:p w:rsidR="00497AC5" w:rsidRPr="00497AC5" w:rsidRDefault="00497AC5" w:rsidP="00497AC5">
            <w:pPr>
              <w:spacing w:after="0"/>
              <w:rPr>
                <w:rFonts w:ascii="Times New Roman" w:hAnsi="Times New Roman" w:cs="Times New Roman"/>
                <w:sz w:val="18"/>
                <w:szCs w:val="18"/>
                <w:lang w:eastAsia="ar-SA"/>
              </w:rPr>
            </w:pPr>
          </w:p>
        </w:tc>
        <w:tc>
          <w:tcPr>
            <w:tcW w:w="4057" w:type="dxa"/>
            <w:shd w:val="clear" w:color="auto" w:fill="auto"/>
          </w:tcPr>
          <w:p w:rsidR="00497AC5" w:rsidRPr="00497AC5" w:rsidRDefault="00497AC5" w:rsidP="00497AC5">
            <w:pPr>
              <w:autoSpaceDE w:val="0"/>
              <w:autoSpaceDN w:val="0"/>
              <w:adjustRightInd w:val="0"/>
              <w:spacing w:after="0"/>
              <w:jc w:val="both"/>
              <w:rPr>
                <w:rFonts w:ascii="Times New Roman" w:eastAsia="Times New Roman" w:hAnsi="Times New Roman" w:cs="Times New Roman"/>
                <w:sz w:val="18"/>
                <w:szCs w:val="18"/>
                <w:lang w:val="sr-Cyrl-CS"/>
              </w:rPr>
            </w:pPr>
            <w:r w:rsidRPr="00497AC5">
              <w:rPr>
                <w:rFonts w:ascii="Times New Roman" w:eastAsia="Times New Roman" w:hAnsi="Times New Roman" w:cs="Times New Roman"/>
                <w:sz w:val="18"/>
                <w:szCs w:val="18"/>
                <w:lang/>
              </w:rPr>
              <w:t>да понуђач у моменту подношења понуде располаже минимум једним теретним возилом специјалне намене (возило са хладњачом) за партије 2 и 5;</w:t>
            </w:r>
          </w:p>
        </w:tc>
        <w:tc>
          <w:tcPr>
            <w:tcW w:w="10516" w:type="dxa"/>
            <w:vMerge/>
            <w:shd w:val="clear" w:color="auto" w:fill="FFFFFF"/>
          </w:tcPr>
          <w:p w:rsidR="00497AC5" w:rsidRPr="00497AC5" w:rsidRDefault="00497AC5" w:rsidP="00497AC5">
            <w:pPr>
              <w:spacing w:after="0"/>
              <w:jc w:val="both"/>
              <w:rPr>
                <w:rFonts w:ascii="Times New Roman" w:hAnsi="Times New Roman" w:cs="Times New Roman"/>
                <w:sz w:val="18"/>
                <w:szCs w:val="18"/>
                <w:lang w:val="sr-Cyrl-CS" w:eastAsia="ar-SA"/>
              </w:rPr>
            </w:pPr>
          </w:p>
        </w:tc>
      </w:tr>
      <w:tr w:rsidR="00497AC5" w:rsidRPr="00497AC5" w:rsidTr="00497AC5">
        <w:trPr>
          <w:trHeight w:val="2040"/>
        </w:trPr>
        <w:tc>
          <w:tcPr>
            <w:tcW w:w="736" w:type="dxa"/>
            <w:shd w:val="clear" w:color="auto" w:fill="auto"/>
            <w:vAlign w:val="bottom"/>
          </w:tcPr>
          <w:p w:rsidR="00497AC5" w:rsidRPr="00497AC5" w:rsidRDefault="00497AC5" w:rsidP="00497AC5">
            <w:pPr>
              <w:spacing w:after="0"/>
              <w:jc w:val="both"/>
              <w:rPr>
                <w:rFonts w:ascii="Times New Roman" w:hAnsi="Times New Roman" w:cs="Times New Roman"/>
                <w:sz w:val="18"/>
                <w:szCs w:val="18"/>
                <w:lang w:eastAsia="ar-SA"/>
              </w:rPr>
            </w:pPr>
            <w:r w:rsidRPr="00497AC5">
              <w:rPr>
                <w:rFonts w:ascii="Times New Roman" w:hAnsi="Times New Roman" w:cs="Times New Roman"/>
                <w:sz w:val="18"/>
                <w:szCs w:val="18"/>
                <w:lang w:eastAsia="ar-SA"/>
              </w:rPr>
              <w:t>.</w:t>
            </w:r>
          </w:p>
        </w:tc>
        <w:tc>
          <w:tcPr>
            <w:tcW w:w="4057" w:type="dxa"/>
            <w:shd w:val="clear" w:color="auto" w:fill="auto"/>
          </w:tcPr>
          <w:p w:rsidR="00497AC5" w:rsidRPr="00497AC5" w:rsidRDefault="00497AC5" w:rsidP="00497AC5">
            <w:pPr>
              <w:autoSpaceDE w:val="0"/>
              <w:autoSpaceDN w:val="0"/>
              <w:adjustRightInd w:val="0"/>
              <w:spacing w:after="0"/>
              <w:rPr>
                <w:rFonts w:ascii="Times New Roman" w:hAnsi="Times New Roman" w:cs="Times New Roman"/>
                <w:sz w:val="18"/>
                <w:szCs w:val="18"/>
                <w:lang w:val="sr-Cyrl-CS" w:eastAsia="ar-SA"/>
              </w:rPr>
            </w:pPr>
            <w:r w:rsidRPr="00497AC5">
              <w:rPr>
                <w:rFonts w:ascii="Times New Roman" w:hAnsi="Times New Roman" w:cs="Times New Roman"/>
                <w:sz w:val="18"/>
                <w:szCs w:val="18"/>
                <w:lang w:val="sr-Cyrl-CS" w:eastAsia="ar-SA"/>
              </w:rPr>
              <w:t>д</w:t>
            </w:r>
            <w:r w:rsidRPr="00497AC5">
              <w:rPr>
                <w:rFonts w:ascii="Times New Roman" w:hAnsi="Times New Roman" w:cs="Times New Roman"/>
                <w:sz w:val="18"/>
                <w:szCs w:val="18"/>
                <w:lang w:val="sr-Latn-CS" w:eastAsia="ar-SA"/>
              </w:rPr>
              <w:t>а има успостављен систем за осигурање безбедности хране</w:t>
            </w:r>
            <w:r w:rsidRPr="00497AC5">
              <w:rPr>
                <w:rFonts w:ascii="Times New Roman" w:hAnsi="Times New Roman" w:cs="Times New Roman"/>
                <w:sz w:val="18"/>
                <w:szCs w:val="18"/>
                <w:lang w:val="sr-Cyrl-CS" w:eastAsia="ar-SA"/>
              </w:rPr>
              <w:t xml:space="preserve"> у производњи и промету</w:t>
            </w:r>
            <w:r w:rsidRPr="00497AC5">
              <w:rPr>
                <w:rFonts w:ascii="Times New Roman" w:hAnsi="Times New Roman" w:cs="Times New Roman"/>
                <w:sz w:val="18"/>
                <w:szCs w:val="18"/>
                <w:lang w:val="sr-Latn-CS" w:eastAsia="ar-SA"/>
              </w:rPr>
              <w:t>,</w:t>
            </w:r>
            <w:r w:rsidRPr="00497AC5">
              <w:rPr>
                <w:rFonts w:ascii="Times New Roman" w:hAnsi="Times New Roman" w:cs="Times New Roman"/>
                <w:sz w:val="18"/>
                <w:szCs w:val="18"/>
                <w:lang w:val="sr-Cyrl-CS" w:eastAsia="ar-SA"/>
              </w:rPr>
              <w:t xml:space="preserve"> </w:t>
            </w:r>
            <w:r w:rsidRPr="00497AC5">
              <w:rPr>
                <w:rFonts w:ascii="Times New Roman" w:hAnsi="Times New Roman" w:cs="Times New Roman"/>
                <w:sz w:val="18"/>
                <w:szCs w:val="18"/>
                <w:lang w:val="sr-Latn-CS" w:eastAsia="ar-SA"/>
              </w:rPr>
              <w:t>у складу са принципима добре произвођачке и хигијенске праксе и анализе опасности и критичних контролних тачака ( HACCP ), сагласно одредбама Закона о безбедности хране („Сл. глсник РС „ бр. 41/09</w:t>
            </w:r>
            <w:r w:rsidRPr="00497AC5">
              <w:rPr>
                <w:rFonts w:ascii="Times New Roman" w:hAnsi="Times New Roman" w:cs="Times New Roman"/>
                <w:sz w:val="18"/>
                <w:szCs w:val="18"/>
                <w:lang w:eastAsia="ar-SA"/>
              </w:rPr>
              <w:t xml:space="preserve">) </w:t>
            </w:r>
            <w:r w:rsidRPr="00497AC5">
              <w:rPr>
                <w:rFonts w:ascii="Times New Roman" w:hAnsi="Times New Roman" w:cs="Times New Roman"/>
                <w:b/>
                <w:sz w:val="18"/>
                <w:szCs w:val="18"/>
                <w:lang w:eastAsia="ar-SA"/>
              </w:rPr>
              <w:t>ако истим Законом није одређено другачије</w:t>
            </w:r>
            <w:r w:rsidRPr="00497AC5">
              <w:rPr>
                <w:rFonts w:ascii="Times New Roman" w:hAnsi="Times New Roman" w:cs="Times New Roman"/>
                <w:sz w:val="18"/>
                <w:szCs w:val="18"/>
                <w:lang w:val="sr-Cyrl-CS" w:eastAsia="ar-SA"/>
              </w:rPr>
              <w:t xml:space="preserve">;  </w:t>
            </w:r>
          </w:p>
        </w:tc>
        <w:tc>
          <w:tcPr>
            <w:tcW w:w="10516" w:type="dxa"/>
            <w:shd w:val="clear" w:color="auto" w:fill="FFFFFF"/>
          </w:tcPr>
          <w:p w:rsidR="00497AC5" w:rsidRPr="00497AC5" w:rsidRDefault="00497AC5" w:rsidP="00497AC5">
            <w:pPr>
              <w:spacing w:after="0"/>
              <w:jc w:val="both"/>
              <w:rPr>
                <w:rFonts w:ascii="Times New Roman" w:hAnsi="Times New Roman" w:cs="Times New Roman"/>
                <w:sz w:val="18"/>
                <w:szCs w:val="18"/>
                <w:lang w:val="sr-Cyrl-CS" w:eastAsia="ar-SA"/>
              </w:rPr>
            </w:pPr>
          </w:p>
          <w:p w:rsidR="00497AC5" w:rsidRPr="00497AC5" w:rsidRDefault="00497AC5" w:rsidP="00497AC5">
            <w:pPr>
              <w:spacing w:after="0"/>
              <w:jc w:val="both"/>
              <w:rPr>
                <w:rFonts w:ascii="Times New Roman" w:hAnsi="Times New Roman" w:cs="Times New Roman"/>
                <w:sz w:val="18"/>
                <w:szCs w:val="18"/>
                <w:lang w:val="sr-Cyrl-CS" w:eastAsia="ar-SA"/>
              </w:rPr>
            </w:pPr>
          </w:p>
          <w:p w:rsidR="00497AC5" w:rsidRPr="00497AC5" w:rsidRDefault="00497AC5" w:rsidP="00497AC5">
            <w:pPr>
              <w:spacing w:after="0"/>
              <w:jc w:val="both"/>
              <w:rPr>
                <w:rFonts w:ascii="Times New Roman" w:hAnsi="Times New Roman" w:cs="Times New Roman"/>
                <w:sz w:val="18"/>
                <w:szCs w:val="18"/>
                <w:lang w:val="sr-Cyrl-CS" w:eastAsia="ar-SA"/>
              </w:rPr>
            </w:pPr>
            <w:r w:rsidRPr="00497AC5">
              <w:rPr>
                <w:rFonts w:ascii="Times New Roman" w:hAnsi="Times New Roman" w:cs="Times New Roman"/>
                <w:sz w:val="18"/>
                <w:szCs w:val="18"/>
                <w:lang w:val="sr-Cyrl-CS" w:eastAsia="ar-SA"/>
              </w:rPr>
              <w:t xml:space="preserve">Сертификат – документ о успостављању система за осигурање безбедности хране </w:t>
            </w:r>
            <w:r w:rsidRPr="00497AC5">
              <w:rPr>
                <w:rFonts w:ascii="Times New Roman" w:hAnsi="Times New Roman" w:cs="Times New Roman"/>
                <w:sz w:val="18"/>
                <w:szCs w:val="18"/>
                <w:lang w:eastAsia="ar-SA"/>
              </w:rPr>
              <w:t>(HACCP)</w:t>
            </w:r>
            <w:r w:rsidRPr="00497AC5">
              <w:rPr>
                <w:rFonts w:ascii="Times New Roman" w:hAnsi="Times New Roman" w:cs="Times New Roman"/>
                <w:sz w:val="18"/>
                <w:szCs w:val="18"/>
                <w:lang w:val="sr-Cyrl-CS" w:eastAsia="ar-SA"/>
              </w:rPr>
              <w:t xml:space="preserve"> за произвођаче добара за партије 1,2 и 5</w:t>
            </w:r>
          </w:p>
        </w:tc>
      </w:tr>
    </w:tbl>
    <w:p w:rsidR="00AB2B5B" w:rsidRPr="00497AC5" w:rsidRDefault="00497AC5" w:rsidP="00497AC5">
      <w:pPr>
        <w:spacing w:after="0"/>
        <w:rPr>
          <w:rFonts w:ascii="Times New Roman" w:hAnsi="Times New Roman" w:cs="Times New Roman"/>
          <w:sz w:val="18"/>
          <w:szCs w:val="18"/>
          <w:lang w:val="ru-RU"/>
        </w:rPr>
      </w:pPr>
      <w:r w:rsidRPr="00497AC5">
        <w:rPr>
          <w:rFonts w:ascii="Times New Roman" w:hAnsi="Times New Roman" w:cs="Times New Roman"/>
          <w:sz w:val="18"/>
          <w:szCs w:val="18"/>
          <w:lang w:val="ru-RU" w:eastAsia="ar-SA"/>
        </w:rPr>
        <w:t xml:space="preserve">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 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 </w:t>
      </w:r>
      <w:r w:rsidRPr="00497AC5">
        <w:rPr>
          <w:rFonts w:ascii="Times New Roman" w:eastAsia="Times New Roman" w:hAnsi="Times New Roman" w:cs="Times New Roman"/>
          <w:sz w:val="18"/>
          <w:szCs w:val="18"/>
          <w:lang w:val="ru-RU"/>
        </w:rPr>
        <w:t>Потребно је да понуђач доказе о испуњености услова преда у форми која онемогућава убацивање или уклањање појединих докумената након отварања понуде – повезане траком, (јемствеником), у целини и запечаћене. Понуда мора бити јасна, недвосмислена, читко попуњена, оверена печатом и потписана од стране одговорног лица понуђача. Испуњеност услова из члана 75. Закона, понуђач доказује документима које подноси уз понуду. Уз понуду понуђач доставља доказе о испуњености обавезних услова из члана 75. став 1. до 5. ЗЈН и додатних услова из чл. 76. ЗЈН и конкурсне документације наручиоца.</w:t>
      </w:r>
      <w:r w:rsidRPr="00497AC5">
        <w:rPr>
          <w:rFonts w:ascii="Times New Roman" w:eastAsia="Times New Roman" w:hAnsi="Times New Roman" w:cs="Times New Roman"/>
          <w:b/>
          <w:sz w:val="18"/>
          <w:szCs w:val="18"/>
          <w:u w:val="single"/>
          <w:lang w:val="ru-RU"/>
        </w:rPr>
        <w:t>Понуђач није дужан да доставља у понуди доказе који су јавно доступни на интернет страницама надлежних органа,али је дужан да наведе интернет адресе,на којима су докази објављени, на меморандуму фирме који мора бити оверен и потписан од стране овлашћеног лица.</w:t>
      </w:r>
      <w:r w:rsidRPr="00497AC5">
        <w:rPr>
          <w:rFonts w:ascii="Times New Roman" w:eastAsia="Times New Roman" w:hAnsi="Times New Roman" w:cs="Times New Roman"/>
          <w:b/>
          <w:sz w:val="18"/>
          <w:szCs w:val="18"/>
          <w:lang w:val="ru-RU"/>
        </w:rPr>
        <w:t>Уколико понуђач наступа са подиспоручиоцем</w:t>
      </w:r>
      <w:r w:rsidRPr="00497AC5">
        <w:rPr>
          <w:rFonts w:ascii="Times New Roman" w:eastAsia="Times New Roman" w:hAnsi="Times New Roman" w:cs="Times New Roman"/>
          <w:sz w:val="18"/>
          <w:szCs w:val="18"/>
          <w:lang w:val="ru-RU"/>
        </w:rPr>
        <w:t xml:space="preserve">, дужан је да за подиспоручиоца достави доказе о испуњености обавезних услова,као и доказ о успостављању  система за осигурање безбедности хране </w:t>
      </w:r>
      <w:r w:rsidRPr="00497AC5">
        <w:rPr>
          <w:rFonts w:ascii="Times New Roman" w:eastAsia="Times New Roman" w:hAnsi="Times New Roman" w:cs="Times New Roman"/>
          <w:sz w:val="18"/>
          <w:szCs w:val="18"/>
          <w:lang w:val="sr-Latn-CS"/>
        </w:rPr>
        <w:t>(HАCCР)</w:t>
      </w:r>
      <w:r w:rsidRPr="00497AC5">
        <w:rPr>
          <w:rFonts w:ascii="Times New Roman" w:eastAsia="Times New Roman" w:hAnsi="Times New Roman" w:cs="Times New Roman"/>
          <w:sz w:val="18"/>
          <w:szCs w:val="18"/>
          <w:lang/>
        </w:rPr>
        <w:t xml:space="preserve"> уколико Законом није предвиђено другачије</w:t>
      </w:r>
      <w:r w:rsidRPr="00497AC5">
        <w:rPr>
          <w:rFonts w:ascii="Times New Roman" w:eastAsia="Times New Roman" w:hAnsi="Times New Roman" w:cs="Times New Roman"/>
          <w:sz w:val="18"/>
          <w:szCs w:val="18"/>
          <w:lang w:val="sr-Cyrl-CS"/>
        </w:rPr>
        <w:t>,у складу са конкурсном документацијом.</w:t>
      </w:r>
      <w:r w:rsidRPr="00497AC5">
        <w:rPr>
          <w:rFonts w:ascii="Times New Roman" w:eastAsia="Times New Roman" w:hAnsi="Times New Roman" w:cs="Times New Roman"/>
          <w:sz w:val="18"/>
          <w:szCs w:val="18"/>
          <w:lang w:val="ru-RU"/>
        </w:rPr>
        <w:t xml:space="preserve">  </w:t>
      </w:r>
      <w:r w:rsidRPr="00497AC5">
        <w:rPr>
          <w:rFonts w:ascii="Times New Roman" w:eastAsia="Times New Roman" w:hAnsi="Times New Roman" w:cs="Times New Roman"/>
          <w:b/>
          <w:sz w:val="18"/>
          <w:szCs w:val="18"/>
          <w:lang w:val="ru-RU"/>
        </w:rPr>
        <w:t>У случају подношења заједничке понуде групе понуђача</w:t>
      </w:r>
      <w:r w:rsidRPr="00497AC5">
        <w:rPr>
          <w:rFonts w:ascii="Times New Roman" w:eastAsia="Times New Roman" w:hAnsi="Times New Roman" w:cs="Times New Roman"/>
          <w:sz w:val="18"/>
          <w:szCs w:val="18"/>
          <w:lang w:val="ru-RU"/>
        </w:rPr>
        <w:t xml:space="preserve">, сваки понуђач из групе понуђача мора да испуни обавезне услове, док додатне услове испуњавају заједно.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Документација за доказивање испуњености услова мора бити оверена од стране надлежног органа државе у којој понуђач има седиште (управног или судског органа, односно привредне коморе) односно амбасаде те државе у Републици Србији и достављена у преводу на српски језик, овереном од стране овлашћеног судског тумача за предметни страни језик. Ако понуђач није могао да прибави тражена документа у року за подношење понуда, због тога што она до тренутка подношења понуда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r w:rsidRPr="00497AC5">
        <w:rPr>
          <w:rFonts w:ascii="Times New Roman" w:eastAsia="Times New Roman" w:hAnsi="Times New Roman" w:cs="Times New Roman"/>
          <w:sz w:val="18"/>
          <w:szCs w:val="18"/>
          <w:lang w:val="sr-Latn-CS"/>
        </w:rPr>
        <w:t>A</w:t>
      </w:r>
      <w:r w:rsidRPr="00497AC5">
        <w:rPr>
          <w:rFonts w:ascii="Times New Roman" w:eastAsia="Times New Roman" w:hAnsi="Times New Roman" w:cs="Times New Roman"/>
          <w:sz w:val="18"/>
          <w:szCs w:val="18"/>
          <w:lang w:val="ru-RU"/>
        </w:rPr>
        <w:t xml:space="preserve">ко се у држави у којој понуђач има седиште не издају докази из члана 77. Закона, понуђач може уместо доказа приложити своју писмену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Понуђач </w:t>
      </w:r>
    </w:p>
    <w:tbl>
      <w:tblPr>
        <w:tblW w:w="0" w:type="auto"/>
        <w:tblLayout w:type="fixed"/>
        <w:tblLook w:val="0000"/>
      </w:tblPr>
      <w:tblGrid>
        <w:gridCol w:w="7905"/>
        <w:gridCol w:w="1417"/>
      </w:tblGrid>
      <w:tr w:rsidR="00AB2B5B" w:rsidRPr="00BC2B1A" w:rsidTr="008225CA">
        <w:tc>
          <w:tcPr>
            <w:tcW w:w="7905" w:type="dxa"/>
            <w:tcBorders>
              <w:top w:val="single" w:sz="8" w:space="0" w:color="808080"/>
            </w:tcBorders>
            <w:shd w:val="clear" w:color="auto" w:fill="auto"/>
          </w:tcPr>
          <w:p w:rsidR="00AB2B5B" w:rsidRPr="00BC2B1A" w:rsidRDefault="00AB2B5B" w:rsidP="00497AC5">
            <w:pPr>
              <w:pStyle w:val="Footer"/>
              <w:jc w:val="right"/>
              <w:rPr>
                <w:b/>
                <w:bCs/>
                <w:color w:val="4F81BD"/>
                <w:sz w:val="18"/>
                <w:szCs w:val="18"/>
                <w:lang w:val="sr-Cyrl-CS"/>
              </w:rPr>
            </w:pPr>
            <w:proofErr w:type="spellStart"/>
            <w:r w:rsidRPr="00BC2B1A">
              <w:rPr>
                <w:b/>
                <w:bCs/>
                <w:color w:val="4F81BD"/>
                <w:sz w:val="18"/>
                <w:szCs w:val="18"/>
              </w:rPr>
              <w:t>Конкурсна</w:t>
            </w:r>
            <w:proofErr w:type="spellEnd"/>
            <w:r w:rsidRPr="00BC2B1A">
              <w:rPr>
                <w:b/>
                <w:bCs/>
                <w:color w:val="4F81BD"/>
                <w:sz w:val="18"/>
                <w:szCs w:val="18"/>
              </w:rPr>
              <w:t xml:space="preserve"> </w:t>
            </w:r>
            <w:proofErr w:type="spellStart"/>
            <w:r w:rsidRPr="00BC2B1A">
              <w:rPr>
                <w:b/>
                <w:bCs/>
                <w:color w:val="4F81BD"/>
                <w:sz w:val="18"/>
                <w:szCs w:val="18"/>
              </w:rPr>
              <w:t>документација</w:t>
            </w:r>
            <w:proofErr w:type="spellEnd"/>
            <w:r w:rsidRPr="00BC2B1A">
              <w:rPr>
                <w:b/>
                <w:bCs/>
                <w:color w:val="4F81BD"/>
                <w:sz w:val="18"/>
                <w:szCs w:val="18"/>
              </w:rPr>
              <w:t xml:space="preserve"> у </w:t>
            </w:r>
            <w:proofErr w:type="spellStart"/>
            <w:r w:rsidRPr="00BC2B1A">
              <w:rPr>
                <w:b/>
                <w:bCs/>
                <w:color w:val="4F81BD"/>
                <w:sz w:val="18"/>
                <w:szCs w:val="18"/>
              </w:rPr>
              <w:t>отвореном</w:t>
            </w:r>
            <w:proofErr w:type="spellEnd"/>
            <w:r w:rsidRPr="00BC2B1A">
              <w:rPr>
                <w:b/>
                <w:bCs/>
                <w:color w:val="4F81BD"/>
                <w:sz w:val="18"/>
                <w:szCs w:val="18"/>
              </w:rPr>
              <w:t xml:space="preserve"> </w:t>
            </w:r>
            <w:proofErr w:type="spellStart"/>
            <w:r w:rsidRPr="00BC2B1A">
              <w:rPr>
                <w:b/>
                <w:bCs/>
                <w:color w:val="4F81BD"/>
                <w:sz w:val="18"/>
                <w:szCs w:val="18"/>
              </w:rPr>
              <w:t>поступку</w:t>
            </w:r>
            <w:proofErr w:type="spellEnd"/>
            <w:r w:rsidRPr="00BC2B1A">
              <w:rPr>
                <w:b/>
                <w:bCs/>
                <w:color w:val="4F81BD"/>
                <w:sz w:val="18"/>
                <w:szCs w:val="18"/>
              </w:rPr>
              <w:t xml:space="preserve"> </w:t>
            </w:r>
            <w:proofErr w:type="spellStart"/>
            <w:r w:rsidRPr="00BC2B1A">
              <w:rPr>
                <w:b/>
                <w:bCs/>
                <w:color w:val="4F81BD"/>
                <w:sz w:val="18"/>
                <w:szCs w:val="18"/>
              </w:rPr>
              <w:t>за</w:t>
            </w:r>
            <w:proofErr w:type="spellEnd"/>
            <w:r w:rsidRPr="00BC2B1A">
              <w:rPr>
                <w:b/>
                <w:bCs/>
                <w:color w:val="4F81BD"/>
                <w:sz w:val="18"/>
                <w:szCs w:val="18"/>
              </w:rPr>
              <w:t xml:space="preserve"> ЈН </w:t>
            </w:r>
            <w:proofErr w:type="spellStart"/>
            <w:r w:rsidRPr="00BC2B1A">
              <w:rPr>
                <w:b/>
                <w:bCs/>
                <w:color w:val="4F81BD"/>
                <w:sz w:val="18"/>
                <w:szCs w:val="18"/>
              </w:rPr>
              <w:t>бр</w:t>
            </w:r>
            <w:proofErr w:type="spellEnd"/>
            <w:r w:rsidRPr="00BC2B1A">
              <w:rPr>
                <w:b/>
                <w:bCs/>
                <w:color w:val="4F81BD"/>
                <w:sz w:val="18"/>
                <w:szCs w:val="18"/>
              </w:rPr>
              <w:t>.</w:t>
            </w:r>
            <w:r w:rsidR="00BC2B1A" w:rsidRPr="00BC2B1A">
              <w:rPr>
                <w:b/>
                <w:bCs/>
                <w:color w:val="4F81BD"/>
                <w:sz w:val="18"/>
                <w:szCs w:val="18"/>
              </w:rPr>
              <w:t xml:space="preserve"> </w:t>
            </w:r>
            <w:r w:rsidR="00497AC5">
              <w:rPr>
                <w:b/>
                <w:bCs/>
                <w:color w:val="4F81BD"/>
                <w:sz w:val="18"/>
                <w:szCs w:val="18"/>
                <w:lang/>
              </w:rPr>
              <w:t>3</w:t>
            </w:r>
            <w:r w:rsidRPr="00BC2B1A">
              <w:rPr>
                <w:b/>
                <w:bCs/>
                <w:color w:val="4F81BD"/>
                <w:sz w:val="18"/>
                <w:szCs w:val="18"/>
                <w:lang w:val="sr-Cyrl-CS"/>
              </w:rPr>
              <w:t>/2019 ОП</w:t>
            </w:r>
          </w:p>
        </w:tc>
        <w:tc>
          <w:tcPr>
            <w:tcW w:w="1417" w:type="dxa"/>
            <w:tcBorders>
              <w:top w:val="single" w:sz="8" w:space="0" w:color="808080"/>
              <w:left w:val="single" w:sz="8" w:space="0" w:color="808080"/>
            </w:tcBorders>
            <w:shd w:val="clear" w:color="auto" w:fill="auto"/>
          </w:tcPr>
          <w:p w:rsidR="00AB2B5B" w:rsidRPr="00BC2B1A" w:rsidRDefault="00AB2B5B" w:rsidP="00497AC5">
            <w:pPr>
              <w:pStyle w:val="Footer"/>
              <w:rPr>
                <w:color w:val="1F497D"/>
                <w:sz w:val="18"/>
                <w:szCs w:val="18"/>
                <w:lang w:val="sr-Cyrl-CS"/>
              </w:rPr>
            </w:pPr>
            <w:r w:rsidRPr="00BC2B1A">
              <w:rPr>
                <w:b/>
                <w:bCs/>
                <w:color w:val="4F81BD"/>
                <w:sz w:val="18"/>
                <w:szCs w:val="18"/>
                <w:lang w:val="sr-Cyrl-CS"/>
              </w:rPr>
              <w:t>8-1/2</w:t>
            </w:r>
            <w:r w:rsidR="00497AC5">
              <w:rPr>
                <w:b/>
                <w:bCs/>
                <w:color w:val="4F81BD"/>
                <w:sz w:val="18"/>
                <w:szCs w:val="18"/>
                <w:lang w:val="sr-Cyrl-CS"/>
              </w:rPr>
              <w:t>8</w:t>
            </w:r>
          </w:p>
        </w:tc>
      </w:tr>
    </w:tbl>
    <w:p w:rsidR="00AB2B5B" w:rsidRPr="00BC2B1A" w:rsidRDefault="00AB2B5B" w:rsidP="00AB2B5B">
      <w:pPr>
        <w:spacing w:after="0"/>
        <w:rPr>
          <w:rFonts w:ascii="Times New Roman" w:hAnsi="Times New Roman" w:cs="Times New Roman"/>
          <w:sz w:val="18"/>
          <w:szCs w:val="18"/>
          <w:lang w:val="sr-Cyrl-CS"/>
        </w:rPr>
      </w:pPr>
    </w:p>
    <w:p w:rsidR="00AB2B5B" w:rsidRPr="00BC2B1A" w:rsidRDefault="00AB2B5B" w:rsidP="00AB2B5B">
      <w:pPr>
        <w:spacing w:after="0"/>
        <w:rPr>
          <w:rFonts w:ascii="Times New Roman" w:hAnsi="Times New Roman" w:cs="Times New Roman"/>
          <w:sz w:val="18"/>
          <w:szCs w:val="18"/>
          <w:lang w:val="sr-Cyrl-CS"/>
        </w:rPr>
      </w:pPr>
      <w:r w:rsidRPr="00BC2B1A">
        <w:rPr>
          <w:rFonts w:ascii="Times New Roman" w:hAnsi="Times New Roman" w:cs="Times New Roman"/>
          <w:sz w:val="18"/>
          <w:szCs w:val="18"/>
          <w:lang w:val="sr-Cyrl-CS"/>
        </w:rPr>
        <w:lastRenderedPageBreak/>
        <w:t>У осталом делу конкурсна документација остаје непромењена.</w:t>
      </w:r>
    </w:p>
    <w:p w:rsidR="00AB2B5B" w:rsidRPr="00BC2B1A" w:rsidRDefault="00AB2B5B" w:rsidP="00AB2B5B">
      <w:pPr>
        <w:spacing w:after="0"/>
        <w:rPr>
          <w:rFonts w:ascii="Times New Roman" w:hAnsi="Times New Roman" w:cs="Times New Roman"/>
          <w:sz w:val="18"/>
          <w:szCs w:val="18"/>
          <w:lang w:val="sr-Cyrl-CS"/>
        </w:rPr>
      </w:pPr>
    </w:p>
    <w:p w:rsidR="00DF54F3" w:rsidRDefault="00DF54F3" w:rsidP="00AB2B5B">
      <w:pPr>
        <w:spacing w:after="0"/>
      </w:pPr>
    </w:p>
    <w:sectPr w:rsidR="00DF54F3" w:rsidSect="00BC2B1A">
      <w:pgSz w:w="15840" w:h="12240" w:orient="landscape"/>
      <w:pgMar w:top="709" w:right="1417" w:bottom="141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NewRomanPSMT">
    <w:altName w:val="Times New Roman"/>
    <w:charset w:val="EE"/>
    <w:family w:val="auto"/>
    <w:pitch w:val="variable"/>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AB2B5B"/>
    <w:rsid w:val="00497AC5"/>
    <w:rsid w:val="00AB2B5B"/>
    <w:rsid w:val="00BC2B1A"/>
    <w:rsid w:val="00DF54F3"/>
    <w:rsid w:val="00E031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4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B2B5B"/>
    <w:pPr>
      <w:tabs>
        <w:tab w:val="center" w:pos="4535"/>
        <w:tab w:val="right" w:pos="9071"/>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rsid w:val="00AB2B5B"/>
    <w:rPr>
      <w:rFonts w:ascii="Times New Roman" w:eastAsia="Times New Roman" w:hAnsi="Times New Roman" w:cs="Times New Roman"/>
      <w:sz w:val="24"/>
      <w:szCs w:val="24"/>
      <w:lang w:val="en-GB"/>
    </w:rPr>
  </w:style>
  <w:style w:type="paragraph" w:customStyle="1" w:styleId="WW-Default">
    <w:name w:val="WW-Default"/>
    <w:rsid w:val="00BC2B1A"/>
    <w:pPr>
      <w:widowControl w:val="0"/>
      <w:suppressAutoHyphens/>
      <w:spacing w:after="0" w:line="240" w:lineRule="auto"/>
    </w:pPr>
    <w:rPr>
      <w:rFonts w:ascii="Verdana" w:eastAsia="Times New Roman" w:hAnsi="Verdana" w:cs="Verdana"/>
      <w:kern w:val="1"/>
      <w:lang w:eastAsia="zh-CN"/>
    </w:rPr>
  </w:style>
  <w:style w:type="paragraph" w:customStyle="1" w:styleId="Default">
    <w:name w:val="Default"/>
    <w:rsid w:val="00BC2B1A"/>
    <w:pPr>
      <w:widowControl w:val="0"/>
      <w:suppressAutoHyphens/>
      <w:spacing w:after="0" w:line="240" w:lineRule="auto"/>
    </w:pPr>
    <w:rPr>
      <w:rFonts w:ascii="Times New Roman" w:eastAsia="Times New Roman" w:hAnsi="Times New Roman" w:cs="Times New Roman"/>
      <w:kern w:val="1"/>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1006</Words>
  <Characters>5736</Characters>
  <Application>Microsoft Office Word</Application>
  <DocSecurity>0</DocSecurity>
  <Lines>47</Lines>
  <Paragraphs>13</Paragraphs>
  <ScaleCrop>false</ScaleCrop>
  <Company/>
  <LinksUpToDate>false</LinksUpToDate>
  <CharactersWithSpaces>6729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dc:creator>
  <cp:keywords/>
  <dc:description/>
  <cp:lastModifiedBy>Tatjana</cp:lastModifiedBy>
  <cp:revision>4</cp:revision>
  <cp:lastPrinted>2019-01-18T13:29:00Z</cp:lastPrinted>
  <dcterms:created xsi:type="dcterms:W3CDTF">2019-01-18T11:52:00Z</dcterms:created>
  <dcterms:modified xsi:type="dcterms:W3CDTF">2019-01-18T13:29:00Z</dcterms:modified>
</cp:coreProperties>
</file>